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433E" w14:textId="77777777" w:rsidR="00AB6AB2" w:rsidRDefault="00AB6AB2" w:rsidP="00AB6AB2">
      <w:pPr>
        <w:widowControl/>
        <w:rPr>
          <w:b/>
          <w:caps/>
          <w:sz w:val="36"/>
          <w:szCs w:val="36"/>
          <w:lang w:val="de-CH"/>
        </w:rPr>
      </w:pPr>
    </w:p>
    <w:p w14:paraId="759C5332" w14:textId="77777777" w:rsidR="00C7293D" w:rsidRDefault="00C7293D" w:rsidP="00AB6AB2">
      <w:pPr>
        <w:widowControl/>
        <w:rPr>
          <w:b/>
          <w:caps/>
          <w:sz w:val="36"/>
          <w:szCs w:val="36"/>
          <w:lang w:val="de-CH"/>
        </w:rPr>
      </w:pPr>
    </w:p>
    <w:p w14:paraId="28FA47B2" w14:textId="77777777" w:rsidR="00C7293D" w:rsidRDefault="00C7293D" w:rsidP="00AB6AB2">
      <w:pPr>
        <w:widowControl/>
        <w:rPr>
          <w:b/>
          <w:caps/>
          <w:sz w:val="36"/>
          <w:szCs w:val="36"/>
          <w:lang w:val="de-CH"/>
        </w:rPr>
      </w:pPr>
    </w:p>
    <w:p w14:paraId="3E83DF1E" w14:textId="77777777" w:rsidR="00C7293D" w:rsidRDefault="00C7293D" w:rsidP="00AB6AB2">
      <w:pPr>
        <w:widowControl/>
        <w:rPr>
          <w:b/>
          <w:caps/>
          <w:sz w:val="36"/>
          <w:szCs w:val="36"/>
          <w:lang w:val="de-CH"/>
        </w:rPr>
      </w:pPr>
    </w:p>
    <w:p w14:paraId="264DADB6" w14:textId="77777777" w:rsidR="00954910" w:rsidRDefault="00954910" w:rsidP="00AB6AB2">
      <w:pPr>
        <w:widowControl/>
        <w:rPr>
          <w:b/>
          <w:caps/>
          <w:sz w:val="36"/>
          <w:szCs w:val="36"/>
          <w:lang w:val="de-CH"/>
        </w:rPr>
      </w:pPr>
    </w:p>
    <w:p w14:paraId="69F838FD" w14:textId="77777777" w:rsidR="00954910" w:rsidRDefault="00954910" w:rsidP="00AB6AB2">
      <w:pPr>
        <w:widowControl/>
        <w:rPr>
          <w:b/>
          <w:caps/>
          <w:sz w:val="36"/>
          <w:szCs w:val="36"/>
          <w:lang w:val="de-CH"/>
        </w:rPr>
      </w:pPr>
    </w:p>
    <w:p w14:paraId="07C13DB3" w14:textId="77777777" w:rsidR="008A4F38" w:rsidRDefault="008A4F38" w:rsidP="00AB6AB2">
      <w:pPr>
        <w:widowControl/>
        <w:rPr>
          <w:b/>
          <w:caps/>
          <w:sz w:val="36"/>
          <w:szCs w:val="36"/>
        </w:rPr>
      </w:pPr>
      <w:r w:rsidRPr="008A4F38">
        <w:rPr>
          <w:b/>
          <w:caps/>
          <w:sz w:val="36"/>
          <w:szCs w:val="36"/>
        </w:rPr>
        <w:t xml:space="preserve">Origine et description des trois biens </w:t>
      </w:r>
    </w:p>
    <w:p w14:paraId="049EB2D2" w14:textId="66AFF7C5" w:rsidR="00A316AB" w:rsidRPr="008A4F38" w:rsidRDefault="008A4F38" w:rsidP="00AB6AB2">
      <w:pPr>
        <w:widowControl/>
        <w:rPr>
          <w:b/>
          <w:caps/>
          <w:sz w:val="36"/>
          <w:szCs w:val="36"/>
        </w:rPr>
      </w:pPr>
      <w:r w:rsidRPr="008A4F38">
        <w:rPr>
          <w:b/>
          <w:caps/>
          <w:sz w:val="36"/>
          <w:szCs w:val="36"/>
        </w:rPr>
        <w:t>culturels restitués à l’Irak</w:t>
      </w:r>
    </w:p>
    <w:p w14:paraId="65E2A1F0" w14:textId="77777777" w:rsidR="00D45ABC" w:rsidRPr="008A4F38" w:rsidRDefault="00D45ABC" w:rsidP="00F65456">
      <w:pPr>
        <w:widowControl/>
        <w:jc w:val="both"/>
        <w:rPr>
          <w:b/>
          <w:sz w:val="22"/>
        </w:rPr>
      </w:pPr>
    </w:p>
    <w:p w14:paraId="5D84D4ED" w14:textId="77777777" w:rsidR="00AB6AB2" w:rsidRPr="008A4F38" w:rsidRDefault="00AB6AB2" w:rsidP="00F65456">
      <w:pPr>
        <w:widowControl/>
        <w:jc w:val="both"/>
        <w:rPr>
          <w:b/>
          <w:sz w:val="22"/>
        </w:rPr>
      </w:pPr>
    </w:p>
    <w:p w14:paraId="66529D98" w14:textId="77777777" w:rsidR="00954910" w:rsidRPr="008A4F38" w:rsidRDefault="00954910" w:rsidP="00F65456">
      <w:pPr>
        <w:widowControl/>
        <w:jc w:val="both"/>
        <w:rPr>
          <w:b/>
          <w:sz w:val="22"/>
        </w:rPr>
        <w:sectPr w:rsidR="00954910" w:rsidRPr="008A4F38" w:rsidSect="003C56E5">
          <w:headerReference w:type="default" r:id="rId9"/>
          <w:footerReference w:type="default" r:id="rId10"/>
          <w:headerReference w:type="first" r:id="rId11"/>
          <w:footerReference w:type="first" r:id="rId12"/>
          <w:pgSz w:w="11906" w:h="16838" w:code="9"/>
          <w:pgMar w:top="1134" w:right="1134" w:bottom="907" w:left="1701" w:header="680" w:footer="340" w:gutter="0"/>
          <w:cols w:space="708"/>
          <w:titlePg/>
          <w:docGrid w:linePitch="360"/>
        </w:sectPr>
      </w:pPr>
    </w:p>
    <w:p w14:paraId="43D69A44" w14:textId="77777777" w:rsidR="00954910" w:rsidRPr="008A4F38" w:rsidRDefault="00954910" w:rsidP="00F65456">
      <w:pPr>
        <w:widowControl/>
        <w:jc w:val="both"/>
        <w:rPr>
          <w:b/>
          <w:sz w:val="22"/>
        </w:rPr>
      </w:pPr>
    </w:p>
    <w:p w14:paraId="3C4AFBCE" w14:textId="7652F60D" w:rsidR="00D45ABC" w:rsidRPr="008A4F38" w:rsidRDefault="008A4F38" w:rsidP="00852301">
      <w:pPr>
        <w:widowControl/>
        <w:rPr>
          <w:b/>
          <w:sz w:val="22"/>
        </w:rPr>
      </w:pPr>
      <w:r w:rsidRPr="008A4F38">
        <w:rPr>
          <w:b/>
          <w:sz w:val="22"/>
        </w:rPr>
        <w:t>Fiche d’information sur la restitution de trois biens culturels mésopotamiens à la République d’Irak</w:t>
      </w:r>
    </w:p>
    <w:p w14:paraId="54FCF33C" w14:textId="77777777" w:rsidR="00AB6AB2" w:rsidRPr="008A4F38" w:rsidRDefault="00AB6AB2" w:rsidP="00D45ABC">
      <w:pPr>
        <w:spacing w:before="120" w:after="120" w:line="240" w:lineRule="atLeast"/>
        <w:jc w:val="both"/>
        <w:rPr>
          <w:rFonts w:eastAsia="Calibri" w:cs="Arial"/>
        </w:rPr>
      </w:pPr>
      <w:bookmarkStart w:id="0" w:name="_Hlk166665083"/>
    </w:p>
    <w:p w14:paraId="5501D266" w14:textId="590EDD0D" w:rsidR="00AB6AB2" w:rsidRPr="00E03473" w:rsidRDefault="00D45ABC" w:rsidP="00D45ABC">
      <w:pPr>
        <w:spacing w:before="120" w:after="120" w:line="240" w:lineRule="atLeast"/>
        <w:jc w:val="both"/>
        <w:rPr>
          <w:rFonts w:eastAsia="Calibri" w:cs="Arial"/>
        </w:rPr>
      </w:pPr>
      <w:r w:rsidRPr="00E03473">
        <w:rPr>
          <w:rFonts w:eastAsia="Calibri" w:cs="Arial"/>
        </w:rPr>
        <w:t>24 Mai 2024</w:t>
      </w:r>
    </w:p>
    <w:p w14:paraId="4459138C" w14:textId="7C834B21" w:rsidR="00C7293D" w:rsidRPr="00E03473" w:rsidRDefault="00C7293D" w:rsidP="00D45ABC">
      <w:pPr>
        <w:spacing w:before="120" w:after="120" w:line="240" w:lineRule="atLeast"/>
        <w:jc w:val="both"/>
        <w:rPr>
          <w:rFonts w:eastAsia="Calibri" w:cs="Arial"/>
        </w:rPr>
      </w:pPr>
    </w:p>
    <w:p w14:paraId="53E63709" w14:textId="41DA2C76" w:rsidR="00954910" w:rsidRPr="00E03473" w:rsidRDefault="00954910" w:rsidP="00D45ABC">
      <w:pPr>
        <w:spacing w:before="120" w:after="120" w:line="240" w:lineRule="atLeast"/>
        <w:jc w:val="both"/>
        <w:rPr>
          <w:rFonts w:eastAsia="Calibri" w:cs="Arial"/>
        </w:rPr>
      </w:pPr>
    </w:p>
    <w:p w14:paraId="69E87CB0" w14:textId="17045344" w:rsidR="00954910" w:rsidRPr="00E03473" w:rsidRDefault="00954910" w:rsidP="00D45ABC">
      <w:pPr>
        <w:spacing w:before="120" w:after="120" w:line="240" w:lineRule="atLeast"/>
        <w:jc w:val="both"/>
        <w:rPr>
          <w:rFonts w:eastAsia="Calibri" w:cs="Arial"/>
        </w:rPr>
      </w:pPr>
    </w:p>
    <w:p w14:paraId="1BFB1DB0" w14:textId="0BAEB571" w:rsidR="00954910" w:rsidRPr="00E03473" w:rsidRDefault="00954910" w:rsidP="00D45ABC">
      <w:pPr>
        <w:spacing w:before="120" w:after="120" w:line="240" w:lineRule="atLeast"/>
        <w:jc w:val="both"/>
        <w:rPr>
          <w:rFonts w:eastAsia="Calibri" w:cs="Arial"/>
        </w:rPr>
      </w:pPr>
    </w:p>
    <w:p w14:paraId="487374FC" w14:textId="105BC596" w:rsidR="00954910" w:rsidRPr="00E03473" w:rsidRDefault="00954910" w:rsidP="00D45ABC">
      <w:pPr>
        <w:spacing w:before="120" w:after="120" w:line="240" w:lineRule="atLeast"/>
        <w:jc w:val="both"/>
        <w:rPr>
          <w:rFonts w:eastAsia="Calibri" w:cs="Arial"/>
        </w:rPr>
      </w:pPr>
    </w:p>
    <w:p w14:paraId="2BB7BD65" w14:textId="77777777" w:rsidR="00954910" w:rsidRPr="00E03473" w:rsidRDefault="00954910" w:rsidP="00D45ABC">
      <w:pPr>
        <w:spacing w:before="120" w:after="120" w:line="240" w:lineRule="atLeast"/>
        <w:jc w:val="both"/>
        <w:rPr>
          <w:rFonts w:eastAsia="Calibri" w:cs="Arial"/>
        </w:rPr>
      </w:pPr>
    </w:p>
    <w:p w14:paraId="174DA347" w14:textId="187D9B89" w:rsidR="00C7293D" w:rsidRPr="00E03473" w:rsidRDefault="00C7293D" w:rsidP="00D45ABC">
      <w:pPr>
        <w:spacing w:before="120" w:after="120" w:line="240" w:lineRule="atLeast"/>
        <w:jc w:val="both"/>
        <w:rPr>
          <w:rFonts w:eastAsia="Calibri" w:cs="Arial"/>
        </w:rPr>
      </w:pPr>
    </w:p>
    <w:p w14:paraId="25C487D9" w14:textId="7F9C68B2" w:rsidR="00C7293D" w:rsidRPr="00E03473" w:rsidRDefault="00C7293D" w:rsidP="00D45ABC">
      <w:pPr>
        <w:spacing w:before="120" w:after="120" w:line="240" w:lineRule="atLeast"/>
        <w:jc w:val="both"/>
        <w:rPr>
          <w:rFonts w:eastAsia="Calibri" w:cs="Arial"/>
        </w:rPr>
      </w:pPr>
    </w:p>
    <w:p w14:paraId="2E695ED7" w14:textId="77777777" w:rsidR="00C7293D" w:rsidRPr="00E03473" w:rsidRDefault="00C7293D" w:rsidP="00D45ABC">
      <w:pPr>
        <w:spacing w:before="120" w:after="120" w:line="240" w:lineRule="atLeast"/>
        <w:jc w:val="both"/>
        <w:rPr>
          <w:rFonts w:eastAsia="Calibri" w:cs="Arial"/>
        </w:rPr>
      </w:pPr>
    </w:p>
    <w:p w14:paraId="27EC0B8B" w14:textId="77777777" w:rsidR="00C7293D" w:rsidRPr="00E03473" w:rsidRDefault="00C7293D" w:rsidP="00D45ABC">
      <w:pPr>
        <w:spacing w:before="120" w:after="120" w:line="240" w:lineRule="atLeast"/>
        <w:jc w:val="both"/>
        <w:rPr>
          <w:rFonts w:eastAsia="Calibri" w:cs="Arial"/>
        </w:rPr>
      </w:pPr>
    </w:p>
    <w:p w14:paraId="24822E39" w14:textId="77777777" w:rsidR="00AB6AB2" w:rsidRPr="00E03473" w:rsidRDefault="00AB6AB2" w:rsidP="00D45ABC">
      <w:pPr>
        <w:spacing w:before="120" w:after="120" w:line="240" w:lineRule="atLeast"/>
        <w:jc w:val="both"/>
        <w:rPr>
          <w:rFonts w:eastAsia="Calibri" w:cs="Arial"/>
        </w:rPr>
      </w:pPr>
    </w:p>
    <w:p w14:paraId="4B5B5C03" w14:textId="77777777" w:rsidR="00C7293D" w:rsidRPr="00E03473" w:rsidRDefault="00C7293D" w:rsidP="00D45ABC">
      <w:pPr>
        <w:spacing w:before="120" w:after="120" w:line="240" w:lineRule="atLeast"/>
        <w:jc w:val="both"/>
        <w:rPr>
          <w:rFonts w:eastAsia="Calibri" w:cs="Arial"/>
        </w:rPr>
      </w:pPr>
    </w:p>
    <w:p w14:paraId="4E96ACC6" w14:textId="77777777" w:rsidR="00AB6AB2" w:rsidRPr="00E03473" w:rsidRDefault="00AB6AB2" w:rsidP="00D45ABC">
      <w:pPr>
        <w:spacing w:before="120" w:after="120" w:line="240" w:lineRule="atLeast"/>
        <w:jc w:val="both"/>
        <w:rPr>
          <w:rFonts w:eastAsia="Calibri" w:cs="Arial"/>
        </w:rPr>
      </w:pPr>
    </w:p>
    <w:p w14:paraId="62599983" w14:textId="38E89B32" w:rsidR="00AB6AB2" w:rsidRPr="00E03473" w:rsidRDefault="00AB6AB2" w:rsidP="00D45ABC">
      <w:pPr>
        <w:spacing w:before="120" w:after="120" w:line="240" w:lineRule="atLeast"/>
        <w:jc w:val="both"/>
        <w:rPr>
          <w:rFonts w:eastAsia="Calibri" w:cs="Arial"/>
        </w:rPr>
        <w:sectPr w:rsidR="00AB6AB2" w:rsidRPr="00E03473" w:rsidSect="00954910">
          <w:type w:val="continuous"/>
          <w:pgSz w:w="11906" w:h="16838" w:code="9"/>
          <w:pgMar w:top="1134" w:right="1134" w:bottom="907" w:left="1701" w:header="680" w:footer="340" w:gutter="0"/>
          <w:cols w:num="2" w:space="708"/>
          <w:titlePg/>
          <w:docGrid w:linePitch="360"/>
        </w:sectPr>
      </w:pPr>
    </w:p>
    <w:p w14:paraId="4C10E0FC" w14:textId="20F6C7E5" w:rsidR="00D45ABC" w:rsidRPr="00E03473" w:rsidRDefault="00E03473" w:rsidP="00AB6AB2">
      <w:pPr>
        <w:spacing w:before="120" w:after="120" w:line="240" w:lineRule="atLeast"/>
        <w:rPr>
          <w:rFonts w:eastAsia="Calibri" w:cs="Arial"/>
          <w:b/>
          <w:bCs/>
        </w:rPr>
      </w:pPr>
      <w:r w:rsidRPr="00E03473">
        <w:rPr>
          <w:rFonts w:eastAsia="Calibri" w:cs="Arial"/>
          <w:b/>
          <w:bCs/>
        </w:rPr>
        <w:t>Biens confisqués à Genève dans le cadre d’une procédure pénale</w:t>
      </w:r>
    </w:p>
    <w:p w14:paraId="1B0F898B" w14:textId="625B7E4C" w:rsidR="00E03473" w:rsidRPr="00E03473" w:rsidRDefault="00E03473" w:rsidP="00E03473">
      <w:pPr>
        <w:spacing w:before="120" w:after="120" w:line="240" w:lineRule="atLeast"/>
        <w:jc w:val="both"/>
        <w:rPr>
          <w:rFonts w:cs="Arial"/>
        </w:rPr>
      </w:pPr>
      <w:bookmarkStart w:id="1" w:name="_Hlk167178271"/>
      <w:r w:rsidRPr="00E03473">
        <w:rPr>
          <w:rFonts w:cs="Arial"/>
        </w:rPr>
        <w:t>En 2023, le Tribunal de police du Canton de Genève a confisqué trois biens culturels provenant de Mésopotamie dans le cadre d’une procédure pénale pour infraction à la loi sur le transfert des biens culturels (LTBC). Il a condamné le prévenu principal de cette affaire à une peine privative de liberté pour transfert de biens culturels volés ou pillés et pour faux dans les titres</w:t>
      </w:r>
      <w:r>
        <w:rPr>
          <w:rStyle w:val="Endnotenzeichen"/>
          <w:rFonts w:cs="Arial"/>
        </w:rPr>
        <w:endnoteReference w:id="1"/>
      </w:r>
      <w:r w:rsidRPr="00E03473">
        <w:rPr>
          <w:rFonts w:cs="Arial"/>
        </w:rPr>
        <w:t>. Dans la même affaire, il a ordonné la confiscation de 43 autres biens culturels, qui ont été dévolus à la Confédération.</w:t>
      </w:r>
    </w:p>
    <w:p w14:paraId="3E1C6938" w14:textId="217A60E9" w:rsidR="00E03473" w:rsidRPr="00E03473" w:rsidRDefault="00E03473" w:rsidP="00E03473">
      <w:pPr>
        <w:spacing w:before="120" w:after="120" w:line="240" w:lineRule="atLeast"/>
        <w:jc w:val="both"/>
        <w:rPr>
          <w:rFonts w:cs="Arial"/>
        </w:rPr>
      </w:pPr>
      <w:r w:rsidRPr="00E03473">
        <w:rPr>
          <w:rFonts w:cs="Arial"/>
        </w:rPr>
        <w:t>Découverts et documentés lors de fouilles officielles réalisées en Irak en 1846/47,</w:t>
      </w:r>
      <w:r>
        <w:rPr>
          <w:rFonts w:cs="Arial"/>
        </w:rPr>
        <w:t xml:space="preserve"> </w:t>
      </w:r>
      <w:r w:rsidRPr="00E03473">
        <w:rPr>
          <w:rFonts w:cs="Arial"/>
        </w:rPr>
        <w:t>1959 et 1976, les trois biens culturels en question ont été exportés illégalement à une date et dans des circonstances inconnues.</w:t>
      </w:r>
    </w:p>
    <w:p w14:paraId="2274398A" w14:textId="782BF613" w:rsidR="00D45ABC" w:rsidRPr="00E03473" w:rsidRDefault="00E03473" w:rsidP="00E03473">
      <w:pPr>
        <w:spacing w:before="120" w:after="120" w:line="240" w:lineRule="atLeast"/>
        <w:jc w:val="both"/>
        <w:rPr>
          <w:rFonts w:cs="Arial"/>
        </w:rPr>
      </w:pPr>
      <w:r w:rsidRPr="00E03473">
        <w:rPr>
          <w:rFonts w:cs="Arial"/>
        </w:rPr>
        <w:t xml:space="preserve">En vertu de l’ordonnance sur le transfert des </w:t>
      </w:r>
      <w:r w:rsidRPr="00E03473">
        <w:rPr>
          <w:rFonts w:cs="Arial"/>
        </w:rPr>
        <w:t xml:space="preserve">biens culturels, l’Office fédéral de la culture (OFC) est tenu de remettre les biens culturels confisqués dans le cadre d’une procédure pénale à leur État d’origine. </w:t>
      </w:r>
      <w:r w:rsidR="00D45ABC" w:rsidRPr="00E03473">
        <w:rPr>
          <w:rFonts w:cs="Arial"/>
        </w:rPr>
        <w:t xml:space="preserve"> </w:t>
      </w:r>
    </w:p>
    <w:bookmarkEnd w:id="0"/>
    <w:bookmarkEnd w:id="1"/>
    <w:p w14:paraId="5FD03241" w14:textId="77777777" w:rsidR="00D45ABC" w:rsidRPr="00E03473" w:rsidRDefault="00D45ABC" w:rsidP="00D45ABC">
      <w:pPr>
        <w:spacing w:before="120" w:after="120" w:line="240" w:lineRule="atLeast"/>
        <w:jc w:val="both"/>
        <w:rPr>
          <w:rFonts w:cs="Arial"/>
        </w:rPr>
      </w:pPr>
    </w:p>
    <w:p w14:paraId="5124E09F" w14:textId="3A42005A" w:rsidR="00D45ABC" w:rsidRPr="00E03473" w:rsidRDefault="00E03473" w:rsidP="00AB6AB2">
      <w:pPr>
        <w:spacing w:before="120" w:after="120" w:line="240" w:lineRule="atLeast"/>
        <w:rPr>
          <w:rFonts w:cs="Arial"/>
          <w:b/>
          <w:bCs/>
        </w:rPr>
      </w:pPr>
      <w:r w:rsidRPr="00E03473">
        <w:rPr>
          <w:rFonts w:cs="Arial"/>
          <w:b/>
          <w:bCs/>
        </w:rPr>
        <w:t>Des biens culturels de première importance</w:t>
      </w:r>
    </w:p>
    <w:p w14:paraId="29228C19" w14:textId="77777777" w:rsidR="004E712A" w:rsidRPr="004E712A" w:rsidRDefault="004E712A" w:rsidP="004E712A">
      <w:pPr>
        <w:spacing w:before="120" w:after="120" w:line="240" w:lineRule="atLeast"/>
        <w:jc w:val="both"/>
        <w:rPr>
          <w:rFonts w:cs="Arial"/>
        </w:rPr>
      </w:pPr>
      <w:r w:rsidRPr="004E712A">
        <w:rPr>
          <w:rFonts w:cs="Arial"/>
        </w:rPr>
        <w:t xml:space="preserve">Les trois biens culturels restitués à l’Irak sont des objets archéologiques provenant de Mésopotamie, une région historique du Proche-Orient considérée comme le berceau de la civilisation et située en grande partie sur le territoire de l’Irak actuel. </w:t>
      </w:r>
    </w:p>
    <w:p w14:paraId="0ECA1B04" w14:textId="426E8D88" w:rsidR="00D45ABC" w:rsidRPr="004E712A" w:rsidRDefault="004E712A" w:rsidP="004E712A">
      <w:pPr>
        <w:spacing w:before="120" w:after="120" w:line="240" w:lineRule="atLeast"/>
        <w:jc w:val="both"/>
        <w:rPr>
          <w:rFonts w:cs="Arial"/>
        </w:rPr>
      </w:pPr>
      <w:r w:rsidRPr="004E712A">
        <w:rPr>
          <w:rFonts w:cs="Arial"/>
        </w:rPr>
        <w:t>Cette région est particulièrement concernée par les fouilles illégales, la contrebande et le commerce illicite de biens culturels. L’Irak s’est doté d’une législation pour protéger ce patrimoine. Celle-ci prévoit, comme en droit suisse</w:t>
      </w:r>
      <w:r w:rsidR="00591EE5">
        <w:rPr>
          <w:rStyle w:val="Endnotenzeichen"/>
          <w:rFonts w:cs="Arial"/>
        </w:rPr>
        <w:endnoteReference w:id="2"/>
      </w:r>
      <w:r w:rsidRPr="004E712A">
        <w:rPr>
          <w:rFonts w:cs="Arial"/>
        </w:rPr>
        <w:t xml:space="preserve">, que les découvertes archéologiques sont la propriété </w:t>
      </w:r>
      <w:r w:rsidRPr="004E712A">
        <w:rPr>
          <w:rFonts w:cs="Arial"/>
        </w:rPr>
        <w:lastRenderedPageBreak/>
        <w:t xml:space="preserve">de l’État. En 2003, pour contribuer à la lutte contre la destruction et le trafic illicite de biens culturels dans ce pays, le Conseil international </w:t>
      </w:r>
      <w:r w:rsidRPr="004E712A">
        <w:rPr>
          <w:rFonts w:cs="Arial"/>
        </w:rPr>
        <w:t>des musées (ICOM) a par ailleurs publié une liste rouge d’urgence des antiquités irakiennes en péril</w:t>
      </w:r>
      <w:r>
        <w:rPr>
          <w:rStyle w:val="Endnotenzeichen"/>
          <w:rFonts w:cs="Arial"/>
        </w:rPr>
        <w:endnoteReference w:id="3"/>
      </w:r>
      <w:r w:rsidRPr="004E712A">
        <w:rPr>
          <w:rFonts w:cs="Arial"/>
        </w:rPr>
        <w:t>.</w:t>
      </w:r>
    </w:p>
    <w:p w14:paraId="3E757EF2" w14:textId="77777777" w:rsidR="00030793" w:rsidRPr="004E712A" w:rsidRDefault="00030793" w:rsidP="00D45ABC">
      <w:pPr>
        <w:spacing w:before="120" w:after="120" w:line="240" w:lineRule="atLeast"/>
        <w:rPr>
          <w:rFonts w:cs="Arial"/>
          <w:b/>
          <w:bCs/>
        </w:rPr>
        <w:sectPr w:rsidR="00030793" w:rsidRPr="004E712A" w:rsidSect="00AB6AB2">
          <w:endnotePr>
            <w:numFmt w:val="decimal"/>
          </w:endnotePr>
          <w:type w:val="continuous"/>
          <w:pgSz w:w="11906" w:h="16838" w:code="9"/>
          <w:pgMar w:top="1134" w:right="1134" w:bottom="907" w:left="1701" w:header="680" w:footer="340" w:gutter="0"/>
          <w:cols w:num="2" w:space="708"/>
          <w:titlePg/>
          <w:docGrid w:linePitch="360"/>
        </w:sectPr>
      </w:pPr>
    </w:p>
    <w:p w14:paraId="3709E3E7" w14:textId="7AD12EB1" w:rsidR="00D45ABC" w:rsidRPr="004E712A" w:rsidRDefault="00D45ABC" w:rsidP="00D45ABC">
      <w:pPr>
        <w:spacing w:before="120" w:after="120" w:line="240" w:lineRule="atLeast"/>
        <w:rPr>
          <w:rFonts w:cs="Arial"/>
          <w:b/>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59"/>
      </w:tblGrid>
      <w:tr w:rsidR="009B6F93" w14:paraId="35802258" w14:textId="77777777" w:rsidTr="009B6F93">
        <w:tc>
          <w:tcPr>
            <w:tcW w:w="9061" w:type="dxa"/>
            <w:gridSpan w:val="2"/>
          </w:tcPr>
          <w:p w14:paraId="107D645E" w14:textId="049268DD" w:rsidR="009B6F93" w:rsidRPr="00D45ABC" w:rsidRDefault="009B6F93" w:rsidP="00030793">
            <w:pPr>
              <w:spacing w:before="120" w:after="120" w:line="240" w:lineRule="atLeast"/>
              <w:jc w:val="both"/>
              <w:rPr>
                <w:rFonts w:cs="Arial"/>
                <w:lang w:val="de-CH"/>
              </w:rPr>
            </w:pPr>
            <w:r>
              <w:rPr>
                <w:rFonts w:cs="Arial"/>
                <w:noProof/>
                <w:lang w:val="de-CH"/>
              </w:rPr>
              <w:drawing>
                <wp:inline distT="0" distB="0" distL="0" distR="0" wp14:anchorId="7FCDA778" wp14:editId="61224580">
                  <wp:extent cx="5571490" cy="2673652"/>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77142" cy="2676364"/>
                          </a:xfrm>
                          <a:prstGeom prst="rect">
                            <a:avLst/>
                          </a:prstGeom>
                        </pic:spPr>
                      </pic:pic>
                    </a:graphicData>
                  </a:graphic>
                </wp:inline>
              </w:drawing>
            </w:r>
          </w:p>
        </w:tc>
      </w:tr>
      <w:tr w:rsidR="009B6F93" w:rsidRPr="004E712A" w14:paraId="5C9A97AA" w14:textId="77777777" w:rsidTr="009B6F93">
        <w:tc>
          <w:tcPr>
            <w:tcW w:w="9061" w:type="dxa"/>
            <w:gridSpan w:val="2"/>
          </w:tcPr>
          <w:p w14:paraId="39B129BA" w14:textId="5316120D" w:rsidR="009B6F93" w:rsidRPr="004E712A" w:rsidRDefault="004E712A" w:rsidP="009B6F93">
            <w:pPr>
              <w:spacing w:before="120" w:after="120" w:line="240" w:lineRule="atLeast"/>
              <w:rPr>
                <w:rFonts w:cs="Arial"/>
                <w:i/>
                <w:iCs/>
                <w:sz w:val="18"/>
              </w:rPr>
            </w:pPr>
            <w:r w:rsidRPr="004E712A">
              <w:rPr>
                <w:rFonts w:cs="Arial"/>
                <w:i/>
                <w:iCs/>
                <w:sz w:val="18"/>
              </w:rPr>
              <w:t xml:space="preserve">Découvert par Austen Henry Layard entre 1846 et 1847 dans le palais central de Nimroud-Kalkhu, ce relief assyrien est exceptionnel : intitulé </w:t>
            </w:r>
            <w:proofErr w:type="spellStart"/>
            <w:r w:rsidRPr="004E712A">
              <w:rPr>
                <w:rFonts w:cs="Arial"/>
                <w:i/>
                <w:iCs/>
                <w:sz w:val="18"/>
              </w:rPr>
              <w:t>Idols</w:t>
            </w:r>
            <w:proofErr w:type="spellEnd"/>
            <w:r w:rsidRPr="004E712A">
              <w:rPr>
                <w:rFonts w:cs="Arial"/>
                <w:i/>
                <w:iCs/>
                <w:sz w:val="18"/>
              </w:rPr>
              <w:t xml:space="preserve"> and captives </w:t>
            </w:r>
            <w:proofErr w:type="spellStart"/>
            <w:r w:rsidRPr="004E712A">
              <w:rPr>
                <w:rFonts w:cs="Arial"/>
                <w:i/>
                <w:iCs/>
                <w:sz w:val="18"/>
              </w:rPr>
              <w:t>from</w:t>
            </w:r>
            <w:proofErr w:type="spellEnd"/>
            <w:r w:rsidRPr="004E712A">
              <w:rPr>
                <w:rFonts w:cs="Arial"/>
                <w:i/>
                <w:iCs/>
                <w:sz w:val="18"/>
              </w:rPr>
              <w:t xml:space="preserve"> a </w:t>
            </w:r>
            <w:proofErr w:type="spellStart"/>
            <w:r w:rsidRPr="004E712A">
              <w:rPr>
                <w:rFonts w:cs="Arial"/>
                <w:i/>
                <w:iCs/>
                <w:sz w:val="18"/>
              </w:rPr>
              <w:t>conquered</w:t>
            </w:r>
            <w:proofErr w:type="spellEnd"/>
            <w:r w:rsidRPr="004E712A">
              <w:rPr>
                <w:rFonts w:cs="Arial"/>
                <w:i/>
                <w:iCs/>
                <w:sz w:val="18"/>
              </w:rPr>
              <w:t xml:space="preserve"> nation, il provient de la double frise monumentale relatant le règne de </w:t>
            </w:r>
            <w:proofErr w:type="spellStart"/>
            <w:r w:rsidRPr="004E712A">
              <w:rPr>
                <w:rFonts w:cs="Arial"/>
                <w:i/>
                <w:iCs/>
                <w:sz w:val="18"/>
              </w:rPr>
              <w:t>Tiglath-Phalazar</w:t>
            </w:r>
            <w:proofErr w:type="spellEnd"/>
            <w:r w:rsidRPr="004E712A">
              <w:rPr>
                <w:rFonts w:cs="Arial"/>
                <w:i/>
                <w:iCs/>
                <w:sz w:val="18"/>
              </w:rPr>
              <w:t xml:space="preserve"> III (745-722 av. J.-C.). De gauche à droite, les soldats assyriens déportent les divinités de Babylone et sa population. Avec le relief voisin conservé au British Museum, il forme la plus ancienne scène de déportation connue.</w:t>
            </w:r>
          </w:p>
        </w:tc>
      </w:tr>
      <w:tr w:rsidR="009B6F93" w:rsidRPr="00946B13" w14:paraId="44AB2967" w14:textId="77777777" w:rsidTr="009B6F93">
        <w:tc>
          <w:tcPr>
            <w:tcW w:w="3402" w:type="dxa"/>
          </w:tcPr>
          <w:p w14:paraId="31B93F75" w14:textId="0303901A" w:rsidR="00030793" w:rsidRDefault="009B6F93" w:rsidP="00D45ABC">
            <w:pPr>
              <w:spacing w:before="120" w:after="120" w:line="240" w:lineRule="atLeast"/>
              <w:jc w:val="both"/>
              <w:rPr>
                <w:rFonts w:cs="Arial"/>
                <w:lang w:val="de-CH"/>
              </w:rPr>
            </w:pPr>
            <w:r>
              <w:rPr>
                <w:rFonts w:cs="Arial"/>
                <w:noProof/>
                <w:lang w:val="de-CH"/>
              </w:rPr>
              <w:drawing>
                <wp:inline distT="0" distB="0" distL="0" distR="0" wp14:anchorId="3ABBDBF6" wp14:editId="32B76B00">
                  <wp:extent cx="1898469" cy="4253731"/>
                  <wp:effectExtent l="0" t="0" r="698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8654" cy="4298957"/>
                          </a:xfrm>
                          <a:prstGeom prst="rect">
                            <a:avLst/>
                          </a:prstGeom>
                        </pic:spPr>
                      </pic:pic>
                    </a:graphicData>
                  </a:graphic>
                </wp:inline>
              </w:drawing>
            </w:r>
          </w:p>
        </w:tc>
        <w:tc>
          <w:tcPr>
            <w:tcW w:w="5659" w:type="dxa"/>
          </w:tcPr>
          <w:p w14:paraId="2AC43828" w14:textId="3643E3C7" w:rsidR="00030793" w:rsidRPr="00946B13" w:rsidRDefault="004E712A" w:rsidP="009B6F93">
            <w:pPr>
              <w:spacing w:before="120" w:after="120" w:line="240" w:lineRule="atLeast"/>
              <w:rPr>
                <w:rFonts w:cs="Arial"/>
                <w:i/>
                <w:iCs/>
                <w:sz w:val="18"/>
              </w:rPr>
            </w:pPr>
            <w:r w:rsidRPr="00946B13">
              <w:rPr>
                <w:rFonts w:cs="Arial"/>
                <w:i/>
                <w:iCs/>
                <w:sz w:val="18"/>
              </w:rPr>
              <w:t>Relief d’angle du VIIIe siècle av. J.-C., mis au jour en 1976 dans le palais central de Nimroud-Kalkhu par la Mission archéologique polonaise. D’une hauteur de 2,56 m, il comportait un double registre de dignitaires armés séparés par une inscription cunéiforme, bordé à droite par un arbre de vie, symbole de la royauté. Le relief a été volontairement mutilé – probablement dans l’intention de le vendre. La partie restituée à l’Irak représente un seul dignitaire armé d’un bouclier et brandissant une lance, au-dessus de l’inscription, qui reste à déchiffrer.</w:t>
            </w:r>
          </w:p>
        </w:tc>
      </w:tr>
      <w:tr w:rsidR="009B6F93" w14:paraId="0AE3429A" w14:textId="77777777" w:rsidTr="009B6F93">
        <w:tc>
          <w:tcPr>
            <w:tcW w:w="3402" w:type="dxa"/>
          </w:tcPr>
          <w:p w14:paraId="75602A35" w14:textId="0986F322" w:rsidR="00030793" w:rsidRDefault="009B6F93" w:rsidP="00D45ABC">
            <w:pPr>
              <w:spacing w:before="120" w:after="120" w:line="240" w:lineRule="atLeast"/>
              <w:jc w:val="both"/>
              <w:rPr>
                <w:rFonts w:cs="Arial"/>
                <w:lang w:val="de-CH"/>
              </w:rPr>
            </w:pPr>
            <w:r>
              <w:rPr>
                <w:rFonts w:cs="Arial"/>
                <w:noProof/>
                <w:lang w:val="de-CH"/>
              </w:rPr>
              <w:lastRenderedPageBreak/>
              <w:drawing>
                <wp:inline distT="0" distB="0" distL="0" distR="0" wp14:anchorId="192A14A1" wp14:editId="33764FE4">
                  <wp:extent cx="1898015" cy="2530965"/>
                  <wp:effectExtent l="0" t="0" r="6985" b="317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910862" cy="2548096"/>
                          </a:xfrm>
                          <a:prstGeom prst="rect">
                            <a:avLst/>
                          </a:prstGeom>
                        </pic:spPr>
                      </pic:pic>
                    </a:graphicData>
                  </a:graphic>
                </wp:inline>
              </w:drawing>
            </w:r>
          </w:p>
        </w:tc>
        <w:tc>
          <w:tcPr>
            <w:tcW w:w="5659" w:type="dxa"/>
          </w:tcPr>
          <w:p w14:paraId="054032A3" w14:textId="4A5093B7" w:rsidR="00030793" w:rsidRPr="00946B13" w:rsidRDefault="00946B13" w:rsidP="009B6F93">
            <w:pPr>
              <w:autoSpaceDE w:val="0"/>
              <w:autoSpaceDN w:val="0"/>
              <w:adjustRightInd w:val="0"/>
              <w:spacing w:line="240" w:lineRule="auto"/>
              <w:rPr>
                <w:rFonts w:cs="Arial"/>
                <w:i/>
                <w:iCs/>
                <w:sz w:val="18"/>
              </w:rPr>
            </w:pPr>
            <w:r w:rsidRPr="00946B13">
              <w:rPr>
                <w:rFonts w:cs="Arial"/>
                <w:i/>
                <w:iCs/>
                <w:sz w:val="18"/>
              </w:rPr>
              <w:t xml:space="preserve">Fragment de buste revêtu d’une tunique plissée et d’un manteau royal bordé par des filets de perles et orné de pendentifs. Il provient de la statue monumentale d’un roi de Hatra représenté en orant portant la figurine de </w:t>
            </w:r>
            <w:proofErr w:type="spellStart"/>
            <w:r w:rsidRPr="00946B13">
              <w:rPr>
                <w:rFonts w:cs="Arial"/>
                <w:i/>
                <w:iCs/>
                <w:sz w:val="18"/>
              </w:rPr>
              <w:t>Mārān</w:t>
            </w:r>
            <w:proofErr w:type="spellEnd"/>
            <w:r w:rsidRPr="00946B13">
              <w:rPr>
                <w:rFonts w:cs="Arial"/>
                <w:i/>
                <w:iCs/>
                <w:sz w:val="18"/>
              </w:rPr>
              <w:t>-Shamash, le dieu Soleil, lui-même campé sur ses jambes et vêtu d’un manteau de perles. Découvert dans le couloir est du Temple du Soleil (inventaire 8/Hatra/247) lors des fouilles menées en 1959 dans la ville antique de Hatra, le buste est daté des IIe - IIIe siècles de notre ère.</w:t>
            </w:r>
          </w:p>
        </w:tc>
      </w:tr>
    </w:tbl>
    <w:p w14:paraId="0FA3BFA7" w14:textId="77777777" w:rsidR="00030793" w:rsidRPr="00946B13" w:rsidRDefault="00030793" w:rsidP="00D45ABC">
      <w:pPr>
        <w:spacing w:before="120" w:after="120" w:line="240" w:lineRule="atLeast"/>
        <w:jc w:val="both"/>
        <w:rPr>
          <w:rFonts w:cs="Arial"/>
        </w:rPr>
      </w:pPr>
    </w:p>
    <w:p w14:paraId="04A861F9" w14:textId="77777777" w:rsidR="00D45ABC" w:rsidRPr="00946B13" w:rsidRDefault="00D45ABC" w:rsidP="00D45ABC">
      <w:pPr>
        <w:spacing w:before="120" w:after="120" w:line="240" w:lineRule="atLeast"/>
        <w:rPr>
          <w:rFonts w:cs="Arial"/>
        </w:rPr>
      </w:pPr>
    </w:p>
    <w:p w14:paraId="4AEA7F47" w14:textId="77777777" w:rsidR="009B6F93" w:rsidRPr="00946B13" w:rsidRDefault="009B6F93" w:rsidP="00D45ABC">
      <w:pPr>
        <w:spacing w:before="120" w:after="120" w:line="240" w:lineRule="atLeast"/>
        <w:rPr>
          <w:rFonts w:cs="Arial"/>
          <w:b/>
          <w:bCs/>
        </w:rPr>
        <w:sectPr w:rsidR="009B6F93" w:rsidRPr="00946B13" w:rsidSect="00030793">
          <w:type w:val="continuous"/>
          <w:pgSz w:w="11906" w:h="16838" w:code="9"/>
          <w:pgMar w:top="1134" w:right="1134" w:bottom="907" w:left="1701" w:header="680" w:footer="340" w:gutter="0"/>
          <w:cols w:space="708"/>
          <w:titlePg/>
          <w:docGrid w:linePitch="360"/>
        </w:sectPr>
      </w:pPr>
    </w:p>
    <w:p w14:paraId="4AC3491A" w14:textId="6053B097" w:rsidR="00D45ABC" w:rsidRPr="00946B13" w:rsidRDefault="00946B13" w:rsidP="00D45ABC">
      <w:pPr>
        <w:spacing w:before="120" w:after="120" w:line="240" w:lineRule="atLeast"/>
        <w:rPr>
          <w:rFonts w:cs="Arial"/>
          <w:b/>
          <w:bCs/>
        </w:rPr>
      </w:pPr>
      <w:r w:rsidRPr="00946B13">
        <w:rPr>
          <w:rFonts w:cs="Arial"/>
          <w:b/>
          <w:bCs/>
        </w:rPr>
        <w:lastRenderedPageBreak/>
        <w:t>Le transfert illicite de biens culturels : une problématique mondiale</w:t>
      </w:r>
    </w:p>
    <w:p w14:paraId="4B87253B" w14:textId="77777777" w:rsidR="00946B13" w:rsidRPr="00946B13" w:rsidRDefault="00946B13" w:rsidP="00946B13">
      <w:pPr>
        <w:spacing w:before="120" w:after="120" w:line="240" w:lineRule="atLeast"/>
        <w:jc w:val="both"/>
        <w:rPr>
          <w:rFonts w:cs="Arial"/>
        </w:rPr>
      </w:pPr>
      <w:r w:rsidRPr="00946B13">
        <w:rPr>
          <w:rFonts w:cs="Arial"/>
        </w:rPr>
        <w:t xml:space="preserve">Le commerce mondial de biens culturels s’est fortement intensifié au cours des dernières décennies. Parallèlement au commerce légal, qui représente une forme d’échange culturel équitable et qui contribue à la compréhension et au respect mutuels, c’est aussi le transfert illicite de biens culturels qui a augmenté. Ce transfert illicite cause des dommages graves et souvent irréversibles au patrimoine culturel. La criminalité organisée étend son emprise sur ce secteur, que ce soit sur le marché légal, illégal ou sur Internet. Le vol, le pillage et le commerce illicite de biens culturels privent les communautés concernées de leur patrimoine culturel et donc d’une partie de leur histoire. De plus, le pillage des biens archéologiques détruit irrémédiablement les sites dont ils proviennent. Les régions riches en biens culturels du bassin méditerranéen, d’Asie, d’Afrique et d’Amérique latine, comme celles du Proche-Orient, sont tout particulièrement concernées. </w:t>
      </w:r>
    </w:p>
    <w:p w14:paraId="415F119C" w14:textId="1AAC3395" w:rsidR="00D45ABC" w:rsidRPr="00946B13" w:rsidRDefault="00946B13" w:rsidP="00946B13">
      <w:pPr>
        <w:spacing w:before="120" w:after="120" w:line="240" w:lineRule="atLeast"/>
        <w:jc w:val="both"/>
        <w:rPr>
          <w:rFonts w:cs="Arial"/>
        </w:rPr>
      </w:pPr>
      <w:r w:rsidRPr="00946B13">
        <w:rPr>
          <w:rFonts w:cs="Arial"/>
        </w:rPr>
        <w:t>Les biens culturels sont des biens particuliers. Témoins tangibles de la culture et de l’histoire d’une région, ils sont des marqueurs d’identité pour les individus et les communautés. Ils contribuent à façonner la perception collective d’une société et à renforcer sa cohésion. C’est pourquoi la protection, la préservation et la diffusion du patrimoine culturel meuble comptent aujourd’hui parmi les tâches importantes d’un État.</w:t>
      </w:r>
    </w:p>
    <w:p w14:paraId="77335E5E" w14:textId="77777777" w:rsidR="00D45ABC" w:rsidRPr="00946B13" w:rsidRDefault="00D45ABC" w:rsidP="00D45ABC">
      <w:pPr>
        <w:spacing w:before="120" w:after="120" w:line="240" w:lineRule="atLeast"/>
        <w:jc w:val="both"/>
        <w:rPr>
          <w:rFonts w:cs="Arial"/>
          <w:b/>
          <w:bCs/>
        </w:rPr>
      </w:pPr>
    </w:p>
    <w:p w14:paraId="08B82E0B" w14:textId="785CC0B1" w:rsidR="00D45ABC" w:rsidRPr="002C0D3D" w:rsidRDefault="002C0D3D" w:rsidP="00D45ABC">
      <w:pPr>
        <w:spacing w:before="120" w:after="120" w:line="240" w:lineRule="atLeast"/>
        <w:jc w:val="both"/>
        <w:rPr>
          <w:rFonts w:cs="Arial"/>
          <w:b/>
          <w:bCs/>
        </w:rPr>
      </w:pPr>
      <w:r w:rsidRPr="002C0D3D">
        <w:rPr>
          <w:rFonts w:cs="Arial"/>
          <w:b/>
          <w:bCs/>
        </w:rPr>
        <w:t>Règles pour la place culturelle suisse</w:t>
      </w:r>
    </w:p>
    <w:p w14:paraId="063C96BE" w14:textId="77777777" w:rsidR="00946B13" w:rsidRPr="00946B13" w:rsidRDefault="00946B13" w:rsidP="00946B13">
      <w:pPr>
        <w:spacing w:before="120" w:after="120" w:line="240" w:lineRule="atLeast"/>
        <w:jc w:val="both"/>
        <w:rPr>
          <w:rFonts w:cs="Arial"/>
        </w:rPr>
      </w:pPr>
      <w:r w:rsidRPr="00946B13">
        <w:rPr>
          <w:rFonts w:cs="Arial"/>
        </w:rPr>
        <w:t xml:space="preserve">La Suisse est une place culturelle importante : avec l’une des plus fortes densités de musées au monde, de nombreuses collections privées et une balance commerciale positive, elle est un haut lieu d’exposition et de commerce d’art au niveau mondial. Compte tenu de cette situation, des évolutions internationales et, surtout, des milliers de biens culturels archéologiques pillés confisqués dans le pays entre la fin des années 1990 et le début des années 2000, la Suisse a dû élaborer des réglementations pour continuer à promouvoir l’échange légal de biens culturels </w:t>
      </w:r>
      <w:r w:rsidRPr="00946B13">
        <w:rPr>
          <w:rFonts w:cs="Arial"/>
        </w:rPr>
        <w:t xml:space="preserve">et lutter contre le transfert illicite. </w:t>
      </w:r>
    </w:p>
    <w:p w14:paraId="5D6F97D7" w14:textId="264BDBDD" w:rsidR="00946B13" w:rsidRPr="00946B13" w:rsidRDefault="00946B13" w:rsidP="00946B13">
      <w:pPr>
        <w:spacing w:before="120" w:after="120" w:line="240" w:lineRule="atLeast"/>
        <w:jc w:val="both"/>
        <w:rPr>
          <w:rFonts w:cs="Arial"/>
        </w:rPr>
      </w:pPr>
      <w:r w:rsidRPr="00946B13">
        <w:rPr>
          <w:rFonts w:cs="Arial"/>
        </w:rPr>
        <w:t xml:space="preserve">C’est ainsi que la LTBC est entrée en vigueur en 2005. Elle met en œuvre la </w:t>
      </w:r>
      <w:r w:rsidRPr="00245B8A">
        <w:rPr>
          <w:rFonts w:cs="Arial"/>
          <w:b/>
          <w:bCs/>
        </w:rPr>
        <w:t>Convention de l’UNESCO du 14 novembre 1970 concernant les mesures à prendre pour interdire et empêcher l’importation, l’exportation et le transfert de propriété illicites des biens culturels</w:t>
      </w:r>
      <w:r w:rsidRPr="00946B13">
        <w:rPr>
          <w:rFonts w:cs="Arial"/>
        </w:rPr>
        <w:t xml:space="preserve"> et la Convention de l’UNESCO du 2 novembre 2001 sur la protection du patrimoine culturel subaquatique.</w:t>
      </w:r>
    </w:p>
    <w:p w14:paraId="5FD915BC" w14:textId="473E85A0" w:rsidR="00946B13" w:rsidRPr="00946B13" w:rsidRDefault="00946B13" w:rsidP="00946B13">
      <w:pPr>
        <w:spacing w:before="120" w:after="120" w:line="240" w:lineRule="atLeast"/>
        <w:jc w:val="both"/>
        <w:rPr>
          <w:rFonts w:cs="Arial"/>
        </w:rPr>
      </w:pPr>
      <w:r w:rsidRPr="00946B13">
        <w:rPr>
          <w:rFonts w:cs="Arial"/>
        </w:rPr>
        <w:t>La LTBC régit l’importation, le transit, l’exportation, le retour ainsi que le transfert des biens culturels. Elle impose un devoir de diligence dans le commerce de l’art et interdit tout transfert (acquisition, vente, importation, courtage, etc.) de biens culturels volés ou pillés. Ces principes, doublés de l’obligation de déclarer les marchandises circulant d’un pays à un autre, jouent un rôle central dans la lutte contre le transfert illicite de biens culturels</w:t>
      </w:r>
      <w:r w:rsidR="00245B8A">
        <w:rPr>
          <w:rStyle w:val="Endnotenzeichen"/>
          <w:rFonts w:cs="Arial"/>
        </w:rPr>
        <w:endnoteReference w:id="4"/>
      </w:r>
      <w:r w:rsidRPr="00946B13">
        <w:rPr>
          <w:rFonts w:cs="Arial"/>
        </w:rPr>
        <w:t>.</w:t>
      </w:r>
    </w:p>
    <w:p w14:paraId="171E0133" w14:textId="7ABF2A01" w:rsidR="00D45ABC" w:rsidRPr="00946B13" w:rsidRDefault="00946B13" w:rsidP="00D45ABC">
      <w:pPr>
        <w:spacing w:before="120" w:after="120" w:line="240" w:lineRule="atLeast"/>
        <w:rPr>
          <w:rFonts w:cs="Arial"/>
        </w:rPr>
      </w:pPr>
      <w:r w:rsidRPr="00946B13">
        <w:rPr>
          <w:rFonts w:cs="Arial"/>
        </w:rPr>
        <w:t xml:space="preserve">L’OFC dispose d’un service ad hoc chargé de l’application de la LTBC (le service spécialisé Transfert international des biens culturels). À ce jour, les tribunaux suisses ont traité près de 270 procédures pénales pour infraction à la LTBC et la Suisse a restitué environ 6800 biens culturels à leur pays d’origine, dont </w:t>
      </w:r>
      <w:r>
        <w:rPr>
          <w:rFonts w:cs="Arial"/>
        </w:rPr>
        <w:t>39</w:t>
      </w:r>
      <w:r w:rsidRPr="00946B13">
        <w:rPr>
          <w:rFonts w:cs="Arial"/>
        </w:rPr>
        <w:t xml:space="preserve"> objets à l’Irak depuis 20</w:t>
      </w:r>
      <w:r>
        <w:rPr>
          <w:rFonts w:cs="Arial"/>
        </w:rPr>
        <w:t>1</w:t>
      </w:r>
      <w:r w:rsidRPr="00946B13">
        <w:rPr>
          <w:rFonts w:cs="Arial"/>
        </w:rPr>
        <w:t>5.</w:t>
      </w:r>
    </w:p>
    <w:p w14:paraId="7520AF88" w14:textId="77777777" w:rsidR="00D45ABC" w:rsidRPr="00946B13" w:rsidRDefault="00D45ABC" w:rsidP="00D45ABC">
      <w:pPr>
        <w:spacing w:before="120" w:after="120" w:line="240" w:lineRule="atLeast"/>
        <w:rPr>
          <w:rFonts w:cs="Arial"/>
          <w:b/>
          <w:bCs/>
        </w:rPr>
      </w:pPr>
    </w:p>
    <w:p w14:paraId="01FAE27B" w14:textId="1AC05372" w:rsidR="00D45ABC" w:rsidRPr="00426A6C" w:rsidRDefault="00426A6C" w:rsidP="00D45ABC">
      <w:pPr>
        <w:spacing w:before="120" w:after="120" w:line="240" w:lineRule="atLeast"/>
        <w:rPr>
          <w:rFonts w:cs="Arial"/>
          <w:b/>
          <w:bCs/>
        </w:rPr>
      </w:pPr>
      <w:r w:rsidRPr="00426A6C">
        <w:rPr>
          <w:rFonts w:cs="Arial"/>
          <w:b/>
          <w:bCs/>
        </w:rPr>
        <w:t>L’exploration du patrimoine culturel archéologique en Irak</w:t>
      </w:r>
    </w:p>
    <w:p w14:paraId="7F1B222F" w14:textId="19125708" w:rsidR="00954910" w:rsidRPr="00426A6C" w:rsidRDefault="00426A6C" w:rsidP="00954910">
      <w:pPr>
        <w:spacing w:before="120" w:after="120" w:line="240" w:lineRule="atLeast"/>
        <w:jc w:val="both"/>
        <w:rPr>
          <w:rFonts w:cs="Arial"/>
        </w:rPr>
        <w:sectPr w:rsidR="00954910" w:rsidRPr="00426A6C" w:rsidSect="00954910">
          <w:endnotePr>
            <w:numFmt w:val="decimal"/>
          </w:endnotePr>
          <w:pgSz w:w="11906" w:h="16838" w:code="9"/>
          <w:pgMar w:top="1134" w:right="1134" w:bottom="907" w:left="1701" w:header="680" w:footer="340" w:gutter="0"/>
          <w:cols w:num="2" w:space="708"/>
          <w:titlePg/>
          <w:docGrid w:linePitch="360"/>
        </w:sectPr>
      </w:pPr>
      <w:r w:rsidRPr="00426A6C">
        <w:rPr>
          <w:rFonts w:cs="Arial"/>
        </w:rPr>
        <w:t xml:space="preserve">Lancée à partir de 1845 grâce à l’intérêt du public occidental pour les lieux mentionnés par la Bible, l’exploration archéologique de la Mésopotamie devient rapidement le théâtre d’une concurrence acharnée entre la France et l’Angleterre, qui souhaitaient doter le Louvre et le British Museum des œuvres les plus spectaculaires. C’est dans ce contexte qu’ont lieu les fouilles menées par Austen Henry Layard entre 1846 et 1849 à Nimroud-Kalkhu. Elles lui permirent de dégager les reliefs de la double frise pariétale monumentale du règne de </w:t>
      </w:r>
      <w:proofErr w:type="spellStart"/>
      <w:r w:rsidRPr="00426A6C">
        <w:rPr>
          <w:rFonts w:cs="Arial"/>
        </w:rPr>
        <w:t>Tiglath-Phalazar</w:t>
      </w:r>
      <w:proofErr w:type="spellEnd"/>
      <w:r w:rsidRPr="00426A6C">
        <w:rPr>
          <w:rFonts w:cs="Arial"/>
        </w:rPr>
        <w:t xml:space="preserve"> III dont proviennent les reliefs restitués. L’ensemble ornait une paroi du palais central ; détruit dans l’Antiquité déjà, ce palais du VIIIe siècle av. J.</w:t>
      </w:r>
      <w:r w:rsidRPr="00426A6C">
        <w:rPr>
          <w:rFonts w:ascii="Cambria Math" w:hAnsi="Cambria Math" w:cs="Cambria Math"/>
        </w:rPr>
        <w:t>‑</w:t>
      </w:r>
      <w:r w:rsidRPr="00426A6C">
        <w:rPr>
          <w:rFonts w:cs="Arial"/>
        </w:rPr>
        <w:t xml:space="preserve">C. a livré plus de cent reliefs. Faute </w:t>
      </w:r>
      <w:r w:rsidRPr="00426A6C">
        <w:rPr>
          <w:rFonts w:cs="Arial"/>
        </w:rPr>
        <w:lastRenderedPageBreak/>
        <w:t xml:space="preserve">de moyens, la majorité des reliefs a été réenfouie sur place après avoir été partiellement dessinée par Layard, seule une sélection d’entre eux étant transportée au British Museum. Largement médiatisées, les fouilles de </w:t>
      </w:r>
      <w:r w:rsidRPr="00426A6C">
        <w:rPr>
          <w:rFonts w:cs="Arial"/>
        </w:rPr>
        <w:t>Layard créèrent un véritable engouement populaire à la base de fouilles ultérieures. L’élan de curiosité suscité par ces découvertes spectaculaires fut le prélude à la colonisation ultérieure du Moyen-Orient dès la chute de l’Empire ottoman en 1918.</w:t>
      </w:r>
    </w:p>
    <w:p w14:paraId="1AE263B7" w14:textId="77777777" w:rsidR="00954910" w:rsidRPr="00426A6C" w:rsidRDefault="00954910" w:rsidP="00954910">
      <w:pPr>
        <w:spacing w:before="120" w:after="120" w:line="240" w:lineRule="atLeast"/>
        <w:jc w:val="both"/>
        <w:rPr>
          <w:rFonts w:cs="Arial"/>
          <w:b/>
          <w:bCs/>
        </w:rPr>
      </w:pPr>
    </w:p>
    <w:p w14:paraId="2BE49279" w14:textId="66AF6629" w:rsidR="00D45ABC" w:rsidRPr="00426A6C" w:rsidRDefault="00426A6C" w:rsidP="00954910">
      <w:pPr>
        <w:spacing w:before="120" w:after="120" w:line="240" w:lineRule="atLeast"/>
        <w:jc w:val="both"/>
        <w:rPr>
          <w:rFonts w:cs="Arial"/>
          <w:b/>
          <w:bCs/>
        </w:rPr>
      </w:pPr>
      <w:r w:rsidRPr="00426A6C">
        <w:rPr>
          <w:rFonts w:cs="Arial"/>
          <w:b/>
          <w:bCs/>
        </w:rPr>
        <w:t>La cité antique de Hatra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C3750" w:rsidRPr="00426A6C" w14:paraId="0419D883" w14:textId="77777777" w:rsidTr="007C3750">
        <w:tc>
          <w:tcPr>
            <w:tcW w:w="4530" w:type="dxa"/>
          </w:tcPr>
          <w:p w14:paraId="39984B9F" w14:textId="1D9965C4" w:rsidR="007C3750" w:rsidRDefault="007C3750" w:rsidP="00D45ABC">
            <w:pPr>
              <w:autoSpaceDE w:val="0"/>
              <w:autoSpaceDN w:val="0"/>
              <w:adjustRightInd w:val="0"/>
              <w:spacing w:line="240" w:lineRule="auto"/>
              <w:jc w:val="both"/>
              <w:rPr>
                <w:rFonts w:cs="Arial"/>
                <w:lang w:val="de-CH"/>
              </w:rPr>
            </w:pPr>
            <w:r w:rsidRPr="00952BE2">
              <w:rPr>
                <w:noProof/>
              </w:rPr>
              <w:drawing>
                <wp:inline distT="0" distB="0" distL="0" distR="0" wp14:anchorId="20E1C242" wp14:editId="0FE61E58">
                  <wp:extent cx="2568893" cy="2568893"/>
                  <wp:effectExtent l="0" t="0" r="317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9681" cy="2599681"/>
                          </a:xfrm>
                          <a:prstGeom prst="rect">
                            <a:avLst/>
                          </a:prstGeom>
                          <a:noFill/>
                          <a:ln>
                            <a:noFill/>
                          </a:ln>
                        </pic:spPr>
                      </pic:pic>
                    </a:graphicData>
                  </a:graphic>
                </wp:inline>
              </w:drawing>
            </w:r>
          </w:p>
        </w:tc>
        <w:tc>
          <w:tcPr>
            <w:tcW w:w="4531" w:type="dxa"/>
          </w:tcPr>
          <w:p w14:paraId="2299DF57" w14:textId="3739668C" w:rsidR="007C3750" w:rsidRPr="00426A6C" w:rsidRDefault="00426A6C" w:rsidP="007C3750">
            <w:pPr>
              <w:autoSpaceDE w:val="0"/>
              <w:autoSpaceDN w:val="0"/>
              <w:adjustRightInd w:val="0"/>
              <w:spacing w:line="240" w:lineRule="auto"/>
              <w:rPr>
                <w:rFonts w:cs="Arial"/>
                <w:i/>
                <w:iCs/>
                <w:sz w:val="18"/>
              </w:rPr>
            </w:pPr>
            <w:r w:rsidRPr="00426A6C">
              <w:rPr>
                <w:rFonts w:cs="Arial"/>
                <w:i/>
                <w:iCs/>
                <w:sz w:val="18"/>
              </w:rPr>
              <w:t>Découverte en 1906, la ville parthe de Hatra fait l’objet de fouilles systématiques de la part du Conseil national irakien des antiquités et du patrimoine (</w:t>
            </w:r>
            <w:proofErr w:type="spellStart"/>
            <w:r w:rsidRPr="00426A6C">
              <w:rPr>
                <w:rFonts w:cs="Arial"/>
                <w:i/>
                <w:iCs/>
                <w:sz w:val="18"/>
              </w:rPr>
              <w:t>Iraki</w:t>
            </w:r>
            <w:proofErr w:type="spellEnd"/>
            <w:r w:rsidRPr="00426A6C">
              <w:rPr>
                <w:rFonts w:cs="Arial"/>
                <w:i/>
                <w:iCs/>
                <w:sz w:val="18"/>
              </w:rPr>
              <w:t xml:space="preserve"> State </w:t>
            </w:r>
            <w:proofErr w:type="spellStart"/>
            <w:r w:rsidRPr="00426A6C">
              <w:rPr>
                <w:rFonts w:cs="Arial"/>
                <w:i/>
                <w:iCs/>
                <w:sz w:val="18"/>
              </w:rPr>
              <w:t>Board</w:t>
            </w:r>
            <w:proofErr w:type="spellEnd"/>
            <w:r w:rsidRPr="00426A6C">
              <w:rPr>
                <w:rFonts w:cs="Arial"/>
                <w:i/>
                <w:iCs/>
                <w:sz w:val="18"/>
              </w:rPr>
              <w:t xml:space="preserve"> of </w:t>
            </w:r>
            <w:proofErr w:type="spellStart"/>
            <w:r w:rsidRPr="00426A6C">
              <w:rPr>
                <w:rFonts w:cs="Arial"/>
                <w:i/>
                <w:iCs/>
                <w:sz w:val="18"/>
              </w:rPr>
              <w:t>Antiquities</w:t>
            </w:r>
            <w:proofErr w:type="spellEnd"/>
            <w:r w:rsidRPr="00426A6C">
              <w:rPr>
                <w:rFonts w:cs="Arial"/>
                <w:i/>
                <w:iCs/>
                <w:sz w:val="18"/>
              </w:rPr>
              <w:t xml:space="preserve"> and </w:t>
            </w:r>
            <w:proofErr w:type="spellStart"/>
            <w:r w:rsidRPr="00426A6C">
              <w:rPr>
                <w:rFonts w:cs="Arial"/>
                <w:i/>
                <w:iCs/>
                <w:sz w:val="18"/>
              </w:rPr>
              <w:t>Heritage</w:t>
            </w:r>
            <w:proofErr w:type="spellEnd"/>
            <w:r w:rsidRPr="00426A6C">
              <w:rPr>
                <w:rFonts w:cs="Arial"/>
                <w:i/>
                <w:iCs/>
                <w:sz w:val="18"/>
              </w:rPr>
              <w:t xml:space="preserve">) depuis 1951 ; concentrées sur les monuments religieux du temenos central de la cité, ces fouilles permettent en 1959 la découverte de la statue royale dont provient le buste restitué. Hatra était l’antique capitale du roi des Parthes, le rex </w:t>
            </w:r>
            <w:proofErr w:type="spellStart"/>
            <w:r w:rsidRPr="00426A6C">
              <w:rPr>
                <w:rFonts w:cs="Arial"/>
                <w:i/>
                <w:iCs/>
                <w:sz w:val="18"/>
              </w:rPr>
              <w:t>arabicus</w:t>
            </w:r>
            <w:proofErr w:type="spellEnd"/>
            <w:r w:rsidRPr="00426A6C">
              <w:rPr>
                <w:rFonts w:cs="Arial"/>
                <w:i/>
                <w:iCs/>
                <w:sz w:val="18"/>
              </w:rPr>
              <w:t xml:space="preserve"> des sources antiques, jusqu’à sa prise par les Sassanides en 240 de notre ère. La cité occupe une place importante dans l’histoire culturelle mondiale. C’est pourquoi le site archéologique figure sur la liste du </w:t>
            </w:r>
            <w:r w:rsidRPr="00B057DD">
              <w:rPr>
                <w:rFonts w:cs="Arial"/>
                <w:b/>
                <w:bCs/>
                <w:i/>
                <w:iCs/>
                <w:sz w:val="18"/>
              </w:rPr>
              <w:t>patrimoine mondial en péril de l’UNESCO</w:t>
            </w:r>
            <w:r w:rsidRPr="00426A6C">
              <w:rPr>
                <w:rFonts w:cs="Arial"/>
                <w:i/>
                <w:iCs/>
                <w:sz w:val="18"/>
              </w:rPr>
              <w:t xml:space="preserve"> depuis 1985 </w:t>
            </w:r>
            <w:hyperlink r:id="rId17" w:history="1">
              <w:r w:rsidRPr="00E342B5">
                <w:rPr>
                  <w:rStyle w:val="Hyperlink"/>
                  <w:rFonts w:cs="Arial"/>
                  <w:i/>
                  <w:iCs/>
                  <w:sz w:val="18"/>
                </w:rPr>
                <w:t>https://whc.unesco.org/fr/list/277%2F</w:t>
              </w:r>
            </w:hyperlink>
            <w:r>
              <w:rPr>
                <w:rFonts w:cs="Arial"/>
                <w:i/>
                <w:iCs/>
                <w:sz w:val="18"/>
              </w:rPr>
              <w:t xml:space="preserve"> </w:t>
            </w:r>
            <w:r w:rsidRPr="00426A6C">
              <w:rPr>
                <w:rFonts w:cs="Arial"/>
                <w:i/>
                <w:iCs/>
                <w:sz w:val="18"/>
              </w:rPr>
              <w:t>(consulté le 21.5.2024).</w:t>
            </w:r>
          </w:p>
        </w:tc>
      </w:tr>
      <w:tr w:rsidR="007C3750" w14:paraId="093B8631" w14:textId="77777777" w:rsidTr="007C3750">
        <w:tc>
          <w:tcPr>
            <w:tcW w:w="4530" w:type="dxa"/>
          </w:tcPr>
          <w:p w14:paraId="47401EF9" w14:textId="77777777" w:rsidR="007C3750" w:rsidRPr="007C3750" w:rsidRDefault="007C3750" w:rsidP="007C3750">
            <w:pPr>
              <w:autoSpaceDE w:val="0"/>
              <w:autoSpaceDN w:val="0"/>
              <w:adjustRightInd w:val="0"/>
              <w:spacing w:line="240" w:lineRule="auto"/>
              <w:rPr>
                <w:rFonts w:cs="Arial"/>
                <w:i/>
                <w:iCs/>
                <w:sz w:val="18"/>
                <w:lang w:val="de-CH"/>
              </w:rPr>
            </w:pPr>
            <w:proofErr w:type="spellStart"/>
            <w:r w:rsidRPr="007C3750">
              <w:rPr>
                <w:rFonts w:cs="Arial"/>
                <w:i/>
                <w:iCs/>
                <w:sz w:val="18"/>
                <w:lang w:val="de-CH"/>
              </w:rPr>
              <w:t>Hatra</w:t>
            </w:r>
            <w:proofErr w:type="spellEnd"/>
            <w:r w:rsidRPr="007C3750">
              <w:rPr>
                <w:rFonts w:cs="Arial"/>
                <w:i/>
                <w:iCs/>
                <w:sz w:val="18"/>
                <w:lang w:val="de-CH"/>
              </w:rPr>
              <w:t xml:space="preserve">, © UNESCO </w:t>
            </w:r>
            <w:proofErr w:type="spellStart"/>
            <w:r w:rsidRPr="007C3750">
              <w:rPr>
                <w:rFonts w:cs="Arial"/>
                <w:i/>
                <w:iCs/>
                <w:sz w:val="18"/>
                <w:lang w:val="de-CH"/>
              </w:rPr>
              <w:t>Author</w:t>
            </w:r>
            <w:proofErr w:type="spellEnd"/>
            <w:r w:rsidRPr="007C3750">
              <w:rPr>
                <w:rFonts w:cs="Arial"/>
                <w:i/>
                <w:iCs/>
                <w:sz w:val="18"/>
                <w:lang w:val="de-CH"/>
              </w:rPr>
              <w:t xml:space="preserve">: Véronique </w:t>
            </w:r>
            <w:proofErr w:type="spellStart"/>
            <w:r w:rsidRPr="007C3750">
              <w:rPr>
                <w:rFonts w:cs="Arial"/>
                <w:i/>
                <w:iCs/>
                <w:sz w:val="18"/>
                <w:lang w:val="de-CH"/>
              </w:rPr>
              <w:t>Dauge</w:t>
            </w:r>
            <w:proofErr w:type="spellEnd"/>
          </w:p>
          <w:p w14:paraId="6E93CD23" w14:textId="77777777" w:rsidR="007C3750" w:rsidRDefault="007C3750" w:rsidP="00D45ABC">
            <w:pPr>
              <w:autoSpaceDE w:val="0"/>
              <w:autoSpaceDN w:val="0"/>
              <w:adjustRightInd w:val="0"/>
              <w:spacing w:line="240" w:lineRule="auto"/>
              <w:jc w:val="both"/>
              <w:rPr>
                <w:rFonts w:cs="Arial"/>
                <w:lang w:val="de-CH"/>
              </w:rPr>
            </w:pPr>
          </w:p>
        </w:tc>
        <w:tc>
          <w:tcPr>
            <w:tcW w:w="4531" w:type="dxa"/>
          </w:tcPr>
          <w:p w14:paraId="3731B6B8" w14:textId="77777777" w:rsidR="007C3750" w:rsidRDefault="007C3750" w:rsidP="00D45ABC">
            <w:pPr>
              <w:autoSpaceDE w:val="0"/>
              <w:autoSpaceDN w:val="0"/>
              <w:adjustRightInd w:val="0"/>
              <w:spacing w:line="240" w:lineRule="auto"/>
              <w:jc w:val="both"/>
              <w:rPr>
                <w:rFonts w:cs="Arial"/>
                <w:lang w:val="de-CH"/>
              </w:rPr>
            </w:pPr>
          </w:p>
        </w:tc>
      </w:tr>
    </w:tbl>
    <w:p w14:paraId="71B812EB" w14:textId="66043FCF" w:rsidR="00570B86" w:rsidRDefault="00570B86" w:rsidP="007C3750">
      <w:pPr>
        <w:ind w:right="-1"/>
        <w:jc w:val="both"/>
        <w:rPr>
          <w:szCs w:val="20"/>
          <w:lang w:val="de-CH"/>
        </w:rPr>
      </w:pPr>
    </w:p>
    <w:sectPr w:rsidR="00570B86" w:rsidSect="00954910">
      <w:type w:val="continuous"/>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EE5D" w14:textId="77777777" w:rsidR="00F73003" w:rsidRDefault="00F73003">
      <w:pPr>
        <w:spacing w:line="240" w:lineRule="auto"/>
      </w:pPr>
      <w:r>
        <w:separator/>
      </w:r>
    </w:p>
  </w:endnote>
  <w:endnote w:type="continuationSeparator" w:id="0">
    <w:p w14:paraId="1CC71565" w14:textId="77777777" w:rsidR="00F73003" w:rsidRDefault="00F73003">
      <w:pPr>
        <w:spacing w:line="240" w:lineRule="auto"/>
      </w:pPr>
      <w:r>
        <w:continuationSeparator/>
      </w:r>
    </w:p>
  </w:endnote>
  <w:endnote w:id="1">
    <w:p w14:paraId="6B09053F" w14:textId="6BDD6D69" w:rsidR="00E03473" w:rsidRPr="00426A6C" w:rsidRDefault="00E03473">
      <w:pPr>
        <w:pStyle w:val="Endnotentext"/>
      </w:pPr>
      <w:r>
        <w:rPr>
          <w:rStyle w:val="Endnotenzeichen"/>
        </w:rPr>
        <w:endnoteRef/>
      </w:r>
      <w:r w:rsidRPr="00426A6C">
        <w:t xml:space="preserve"> </w:t>
      </w:r>
      <w:r w:rsidRPr="00426A6C">
        <w:t>Art</w:t>
      </w:r>
      <w:r w:rsidR="00E9541D">
        <w:t>.</w:t>
      </w:r>
      <w:r w:rsidRPr="00426A6C">
        <w:t xml:space="preserve"> 251 </w:t>
      </w:r>
      <w:r w:rsidR="00426A6C" w:rsidRPr="00426A6C">
        <w:t>al</w:t>
      </w:r>
      <w:r w:rsidR="00E9541D">
        <w:t>.</w:t>
      </w:r>
      <w:r w:rsidRPr="00426A6C">
        <w:t xml:space="preserve"> 1 </w:t>
      </w:r>
      <w:r w:rsidR="00426A6C" w:rsidRPr="00426A6C">
        <w:t>Code pénal suisse</w:t>
      </w:r>
      <w:r w:rsidRPr="00426A6C">
        <w:t xml:space="preserve"> (</w:t>
      </w:r>
      <w:r w:rsidR="00426A6C">
        <w:t>CP</w:t>
      </w:r>
      <w:r w:rsidRPr="00426A6C">
        <w:t>)</w:t>
      </w:r>
    </w:p>
  </w:endnote>
  <w:endnote w:id="2">
    <w:p w14:paraId="263867A9" w14:textId="28BB4623" w:rsidR="00591EE5" w:rsidRPr="00591EE5" w:rsidRDefault="00591EE5">
      <w:pPr>
        <w:pStyle w:val="Endnotentext"/>
      </w:pPr>
      <w:r>
        <w:rPr>
          <w:rStyle w:val="Endnotenzeichen"/>
        </w:rPr>
        <w:endnoteRef/>
      </w:r>
      <w:r>
        <w:t xml:space="preserve"> </w:t>
      </w:r>
      <w:r w:rsidRPr="00591EE5">
        <w:t>Art</w:t>
      </w:r>
      <w:r w:rsidR="00E9541D">
        <w:t>.</w:t>
      </w:r>
      <w:r w:rsidRPr="00591EE5">
        <w:t xml:space="preserve"> 724 </w:t>
      </w:r>
      <w:r>
        <w:t xml:space="preserve">Code civil suisse </w:t>
      </w:r>
      <w:r w:rsidRPr="00591EE5">
        <w:t>(</w:t>
      </w:r>
      <w:r>
        <w:t>CC</w:t>
      </w:r>
      <w:r w:rsidRPr="00591EE5">
        <w:t>)</w:t>
      </w:r>
    </w:p>
  </w:endnote>
  <w:endnote w:id="3">
    <w:p w14:paraId="0C9C48F4" w14:textId="7B4F44F2" w:rsidR="004E712A" w:rsidRPr="004E712A" w:rsidRDefault="004E712A">
      <w:pPr>
        <w:pStyle w:val="Endnotentext"/>
      </w:pPr>
      <w:r>
        <w:rPr>
          <w:rStyle w:val="Endnotenzeichen"/>
        </w:rPr>
        <w:endnoteRef/>
      </w:r>
      <w:r w:rsidRPr="004E712A">
        <w:t xml:space="preserve"> </w:t>
      </w:r>
      <w:r w:rsidRPr="004E712A">
        <w:t xml:space="preserve">Voir </w:t>
      </w:r>
      <w:hyperlink r:id="rId1" w:history="1">
        <w:r w:rsidRPr="00E342B5">
          <w:rPr>
            <w:rStyle w:val="Hyperlink"/>
          </w:rPr>
          <w:t>https://icom.museum/wp-content/uploads/2019/03/Liste-rouge-durgence-Irak-Francais.pdf</w:t>
        </w:r>
      </w:hyperlink>
      <w:r>
        <w:t xml:space="preserve"> </w:t>
      </w:r>
      <w:r w:rsidRPr="004E712A">
        <w:t>(consulté le 21.5.2024)</w:t>
      </w:r>
    </w:p>
  </w:endnote>
  <w:endnote w:id="4">
    <w:p w14:paraId="44992AE2" w14:textId="77777777" w:rsidR="00245B8A" w:rsidRPr="00E9541D" w:rsidRDefault="00245B8A" w:rsidP="00245B8A">
      <w:pPr>
        <w:pStyle w:val="Endnotentext"/>
      </w:pPr>
      <w:r>
        <w:rPr>
          <w:rStyle w:val="Endnotenzeichen"/>
        </w:rPr>
        <w:endnoteRef/>
      </w:r>
      <w:r>
        <w:t xml:space="preserve"> </w:t>
      </w:r>
      <w:r w:rsidRPr="00E9541D">
        <w:t>Art. 16 LTBC (devoir de diligence dans le commerce d’art) et art. 24 LTBC (dispositions pénales)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9" w:type="dxa"/>
      <w:tblLayout w:type="fixed"/>
      <w:tblCellMar>
        <w:left w:w="0" w:type="dxa"/>
        <w:right w:w="0" w:type="dxa"/>
      </w:tblCellMar>
      <w:tblLook w:val="04A0" w:firstRow="1" w:lastRow="0" w:firstColumn="1" w:lastColumn="0" w:noHBand="0" w:noVBand="1"/>
    </w:tblPr>
    <w:tblGrid>
      <w:gridCol w:w="9469"/>
    </w:tblGrid>
    <w:tr w:rsidR="00033F84" w14:paraId="1D8CBD82" w14:textId="77777777" w:rsidTr="00694B02">
      <w:trPr>
        <w:cantSplit/>
      </w:trPr>
      <w:tc>
        <w:tcPr>
          <w:tcW w:w="9469" w:type="dxa"/>
        </w:tcPr>
        <w:p w14:paraId="29AAEE82" w14:textId="77777777" w:rsidR="00033F84" w:rsidRDefault="00033F84" w:rsidP="00AD3109">
          <w:pPr>
            <w:pStyle w:val="Referenz"/>
          </w:pPr>
        </w:p>
      </w:tc>
    </w:tr>
    <w:tr w:rsidR="00033F84" w14:paraId="5A31AC03" w14:textId="77777777" w:rsidTr="00694B02">
      <w:trPr>
        <w:cantSplit/>
      </w:trPr>
      <w:tc>
        <w:tcPr>
          <w:tcW w:w="9469" w:type="dxa"/>
        </w:tcPr>
        <w:p w14:paraId="3B4ED442" w14:textId="6F708C0B" w:rsidR="00033F84" w:rsidRDefault="00033F84" w:rsidP="00AD3109">
          <w:pPr>
            <w:pStyle w:val="Referenz"/>
            <w:jc w:val="right"/>
          </w:pPr>
          <w:r>
            <w:fldChar w:fldCharType="begin"/>
          </w:r>
          <w:r>
            <w:instrText xml:space="preserve"> PAGE \* Arabic </w:instrText>
          </w:r>
          <w:r>
            <w:fldChar w:fldCharType="separate"/>
          </w:r>
          <w:r w:rsidR="00F65456">
            <w:rPr>
              <w:noProof/>
            </w:rPr>
            <w:t>2</w:t>
          </w:r>
          <w:r>
            <w:fldChar w:fldCharType="end"/>
          </w:r>
          <w:r>
            <w:t>/</w:t>
          </w:r>
          <w:r>
            <w:fldChar w:fldCharType="begin"/>
          </w:r>
          <w:r>
            <w:instrText xml:space="preserve"> NUMPAGES </w:instrText>
          </w:r>
          <w:r>
            <w:fldChar w:fldCharType="separate"/>
          </w:r>
          <w:r w:rsidR="00F65456">
            <w:rPr>
              <w:noProof/>
            </w:rPr>
            <w:t>2</w:t>
          </w:r>
          <w:r>
            <w:fldChar w:fldCharType="end"/>
          </w:r>
        </w:p>
      </w:tc>
    </w:tr>
    <w:tr w:rsidR="00033F84" w14:paraId="38E1A8CA" w14:textId="77777777" w:rsidTr="00694B02">
      <w:trPr>
        <w:cantSplit/>
        <w:trHeight w:hRule="exact" w:val="363"/>
      </w:trPr>
      <w:tc>
        <w:tcPr>
          <w:tcW w:w="9469" w:type="dxa"/>
        </w:tcPr>
        <w:p w14:paraId="3EA0C63B" w14:textId="77777777" w:rsidR="00033F84" w:rsidRDefault="00033F84" w:rsidP="00190534">
          <w:pPr>
            <w:pStyle w:val="Referenz"/>
          </w:pPr>
        </w:p>
      </w:tc>
    </w:tr>
    <w:tr w:rsidR="00033F84" w:rsidRPr="00190534" w14:paraId="79B9D0F2" w14:textId="77777777" w:rsidTr="00694B02">
      <w:trPr>
        <w:cantSplit/>
      </w:trPr>
      <w:tc>
        <w:tcPr>
          <w:tcW w:w="9469" w:type="dxa"/>
        </w:tcPr>
        <w:p w14:paraId="441521AD" w14:textId="77777777" w:rsidR="00033F84" w:rsidRPr="00190534" w:rsidRDefault="00033F84" w:rsidP="00190534">
          <w:pPr>
            <w:pStyle w:val="Fuzeile"/>
          </w:pPr>
        </w:p>
      </w:tc>
    </w:tr>
  </w:tbl>
  <w:p w14:paraId="6891D1B7" w14:textId="77777777" w:rsidR="00033F84" w:rsidRPr="004E4F31" w:rsidRDefault="00033F84" w:rsidP="007D689B">
    <w:pPr>
      <w:pStyle w:val="Absatz1Punk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033F84" w14:paraId="078306D7" w14:textId="77777777" w:rsidTr="002C23B7">
      <w:trPr>
        <w:cantSplit/>
      </w:trPr>
      <w:tc>
        <w:tcPr>
          <w:tcW w:w="4253" w:type="dxa"/>
        </w:tcPr>
        <w:p w14:paraId="4E0C716B" w14:textId="77777777" w:rsidR="00033F84" w:rsidRDefault="00033F84">
          <w:pPr>
            <w:pStyle w:val="Referenz"/>
          </w:pPr>
        </w:p>
      </w:tc>
      <w:tc>
        <w:tcPr>
          <w:tcW w:w="5103" w:type="dxa"/>
        </w:tcPr>
        <w:p w14:paraId="4E68048A" w14:textId="77777777" w:rsidR="00033F84" w:rsidRDefault="00033F84">
          <w:pPr>
            <w:pStyle w:val="Referenz"/>
          </w:pPr>
        </w:p>
      </w:tc>
    </w:tr>
    <w:tr w:rsidR="00033F84" w:rsidRPr="008A4F38" w14:paraId="7D8CB220" w14:textId="77777777" w:rsidTr="002C23B7">
      <w:trPr>
        <w:cantSplit/>
      </w:trPr>
      <w:tc>
        <w:tcPr>
          <w:tcW w:w="4253" w:type="dxa"/>
        </w:tcPr>
        <w:p w14:paraId="48AA1E60" w14:textId="77777777" w:rsidR="00E835A5" w:rsidRDefault="00E835A5">
          <w:pPr>
            <w:pStyle w:val="Referenz"/>
          </w:pPr>
        </w:p>
        <w:p w14:paraId="415C3286" w14:textId="77777777" w:rsidR="00E835A5" w:rsidRPr="00E835A5" w:rsidRDefault="00E835A5" w:rsidP="00E835A5"/>
        <w:p w14:paraId="090B1CDE" w14:textId="77777777" w:rsidR="00E835A5" w:rsidRDefault="00E835A5" w:rsidP="00E835A5"/>
        <w:p w14:paraId="0A5F307E" w14:textId="77777777" w:rsidR="00033F84" w:rsidRPr="00E835A5" w:rsidRDefault="00E835A5" w:rsidP="00E835A5">
          <w:pPr>
            <w:tabs>
              <w:tab w:val="left" w:pos="3337"/>
            </w:tabs>
          </w:pPr>
          <w:r>
            <w:tab/>
          </w:r>
        </w:p>
      </w:tc>
      <w:tc>
        <w:tcPr>
          <w:tcW w:w="5103" w:type="dxa"/>
        </w:tcPr>
        <w:p w14:paraId="00D3FBF6" w14:textId="1EB68CD8" w:rsidR="00033F84" w:rsidRPr="00A92A28" w:rsidRDefault="00A92A28" w:rsidP="00506951">
          <w:pPr>
            <w:pStyle w:val="Referenz"/>
          </w:pPr>
          <w:r w:rsidRPr="00A92A28">
            <w:t>Office fédéral de la culture OFC</w:t>
          </w:r>
        </w:p>
        <w:p w14:paraId="3934882C" w14:textId="5C45F164" w:rsidR="00033F84" w:rsidRPr="00506951" w:rsidRDefault="00033F84" w:rsidP="00506951">
          <w:pPr>
            <w:pStyle w:val="Referenz"/>
            <w:rPr>
              <w:lang w:val="de-CH"/>
            </w:rPr>
          </w:pPr>
          <w:r>
            <w:rPr>
              <w:noProof/>
              <w:lang w:val="de-CH"/>
            </w:rPr>
            <w:t>Hallwylstrasse 15</w:t>
          </w:r>
          <w:r w:rsidRPr="00506951">
            <w:rPr>
              <w:noProof/>
              <w:lang w:val="de-CH"/>
            </w:rPr>
            <w:t xml:space="preserve">, </w:t>
          </w:r>
          <w:r>
            <w:rPr>
              <w:lang w:val="de-CH"/>
            </w:rPr>
            <w:t>3003</w:t>
          </w:r>
          <w:r w:rsidRPr="00506951">
            <w:rPr>
              <w:lang w:val="de-CH"/>
            </w:rPr>
            <w:t xml:space="preserve"> </w:t>
          </w:r>
          <w:r w:rsidR="00E835A5">
            <w:rPr>
              <w:lang w:val="de-CH"/>
            </w:rPr>
            <w:t>Bern</w:t>
          </w:r>
          <w:r w:rsidR="00A92A28">
            <w:rPr>
              <w:lang w:val="de-CH"/>
            </w:rPr>
            <w:t>e</w:t>
          </w:r>
        </w:p>
        <w:p w14:paraId="2F58D268" w14:textId="77777777" w:rsidR="00033F84" w:rsidRPr="00E835A5" w:rsidRDefault="00033F84" w:rsidP="00506951">
          <w:pPr>
            <w:pStyle w:val="Referenz"/>
            <w:rPr>
              <w:lang w:val="de-CH"/>
            </w:rPr>
          </w:pPr>
          <w:r w:rsidRPr="00E835A5">
            <w:rPr>
              <w:noProof/>
              <w:lang w:val="de-CH"/>
            </w:rPr>
            <w:t>www.bak.admin.ch</w:t>
          </w:r>
        </w:p>
      </w:tc>
    </w:tr>
    <w:tr w:rsidR="00033F84" w:rsidRPr="008A4F38" w14:paraId="63347F2B" w14:textId="77777777" w:rsidTr="002C23B7">
      <w:trPr>
        <w:cantSplit/>
        <w:trHeight w:hRule="exact" w:val="363"/>
      </w:trPr>
      <w:tc>
        <w:tcPr>
          <w:tcW w:w="4253" w:type="dxa"/>
        </w:tcPr>
        <w:p w14:paraId="199A675E" w14:textId="77777777" w:rsidR="00033F84" w:rsidRPr="00E835A5" w:rsidRDefault="00033F84">
          <w:pPr>
            <w:pStyle w:val="Referenz"/>
            <w:rPr>
              <w:lang w:val="de-CH"/>
            </w:rPr>
          </w:pPr>
        </w:p>
      </w:tc>
      <w:tc>
        <w:tcPr>
          <w:tcW w:w="5103" w:type="dxa"/>
        </w:tcPr>
        <w:p w14:paraId="537C50CC" w14:textId="77777777" w:rsidR="00033F84" w:rsidRPr="00E835A5" w:rsidRDefault="00033F84">
          <w:pPr>
            <w:pStyle w:val="Referenz"/>
            <w:rPr>
              <w:lang w:val="de-CH"/>
            </w:rPr>
          </w:pPr>
        </w:p>
      </w:tc>
    </w:tr>
  </w:tbl>
  <w:p w14:paraId="6FFF8563" w14:textId="77777777" w:rsidR="00033F84" w:rsidRPr="00E835A5" w:rsidRDefault="00033F84" w:rsidP="00C60C79">
    <w:pPr>
      <w:pStyle w:val="Fuzeil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37CA" w14:textId="77777777" w:rsidR="00F73003" w:rsidRDefault="00F73003">
      <w:pPr>
        <w:spacing w:line="240" w:lineRule="auto"/>
      </w:pPr>
      <w:r>
        <w:separator/>
      </w:r>
    </w:p>
  </w:footnote>
  <w:footnote w:type="continuationSeparator" w:id="0">
    <w:p w14:paraId="5CBFC81D" w14:textId="77777777" w:rsidR="00F73003" w:rsidRDefault="00F730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CellMar>
        <w:left w:w="0" w:type="dxa"/>
        <w:right w:w="0" w:type="dxa"/>
      </w:tblCellMar>
      <w:tblLook w:val="04A0" w:firstRow="1" w:lastRow="0" w:firstColumn="1" w:lastColumn="0" w:noHBand="0" w:noVBand="1"/>
    </w:tblPr>
    <w:tblGrid>
      <w:gridCol w:w="4253"/>
      <w:gridCol w:w="4819"/>
    </w:tblGrid>
    <w:tr w:rsidR="00033F84" w14:paraId="3EA93C82" w14:textId="77777777" w:rsidTr="007A44E0">
      <w:trPr>
        <w:cantSplit/>
        <w:trHeight w:hRule="exact" w:val="400"/>
      </w:trPr>
      <w:tc>
        <w:tcPr>
          <w:tcW w:w="4253" w:type="dxa"/>
        </w:tcPr>
        <w:p w14:paraId="658E06C1" w14:textId="77777777" w:rsidR="00033F84" w:rsidRDefault="00033F84" w:rsidP="00AD3109">
          <w:pPr>
            <w:pStyle w:val="Referenz"/>
          </w:pPr>
        </w:p>
      </w:tc>
      <w:tc>
        <w:tcPr>
          <w:tcW w:w="4820" w:type="dxa"/>
        </w:tcPr>
        <w:p w14:paraId="14A5FB60" w14:textId="77777777" w:rsidR="00033F84" w:rsidRDefault="00033F84" w:rsidP="00AD3109">
          <w:pPr>
            <w:pStyle w:val="Klassifizierung"/>
          </w:pPr>
        </w:p>
      </w:tc>
    </w:tr>
  </w:tbl>
  <w:p w14:paraId="7D832EA0" w14:textId="77777777" w:rsidR="00033F84" w:rsidRDefault="00033F84" w:rsidP="007F3F9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033F84" w:rsidRPr="00A92A28" w14:paraId="647AF87B" w14:textId="77777777" w:rsidTr="00F8479F">
      <w:trPr>
        <w:cantSplit/>
        <w:trHeight w:hRule="exact" w:val="1814"/>
      </w:trPr>
      <w:tc>
        <w:tcPr>
          <w:tcW w:w="4848" w:type="dxa"/>
        </w:tcPr>
        <w:p w14:paraId="2985E1CD" w14:textId="77777777" w:rsidR="00033F84" w:rsidRDefault="00033F84">
          <w:pPr>
            <w:pStyle w:val="Kopfzeile"/>
          </w:pPr>
          <w:r>
            <w:rPr>
              <w:noProof/>
              <w:lang w:val="de-CH" w:eastAsia="de-CH"/>
            </w:rPr>
            <w:drawing>
              <wp:inline distT="0" distB="0" distL="0" distR="0" wp14:anchorId="18F071F4" wp14:editId="5B5065F2">
                <wp:extent cx="1981200" cy="647700"/>
                <wp:effectExtent l="19050" t="0" r="0" b="0"/>
                <wp:docPr id="4"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cstate="print"/>
                        <a:stretch>
                          <a:fillRect/>
                        </a:stretch>
                      </pic:blipFill>
                      <pic:spPr>
                        <a:xfrm>
                          <a:off x="0" y="0"/>
                          <a:ext cx="1981200" cy="647700"/>
                        </a:xfrm>
                        <a:prstGeom prst="rect">
                          <a:avLst/>
                        </a:prstGeom>
                      </pic:spPr>
                    </pic:pic>
                  </a:graphicData>
                </a:graphic>
              </wp:inline>
            </w:drawing>
          </w:r>
        </w:p>
        <w:p w14:paraId="10343397" w14:textId="77777777" w:rsidR="00033F84" w:rsidRDefault="00033F84">
          <w:pPr>
            <w:pStyle w:val="Kopfzeile"/>
          </w:pPr>
        </w:p>
      </w:tc>
      <w:tc>
        <w:tcPr>
          <w:tcW w:w="5103" w:type="dxa"/>
        </w:tcPr>
        <w:p w14:paraId="4B5A663A" w14:textId="77777777" w:rsidR="00A92A28" w:rsidRPr="001603A2" w:rsidRDefault="00A92A28" w:rsidP="00A92A28">
          <w:pPr>
            <w:pStyle w:val="KopfzeileDepartement"/>
          </w:pPr>
          <w:r w:rsidRPr="001603A2">
            <w:t xml:space="preserve">Département fédéral de </w:t>
          </w:r>
          <w:r>
            <w:t>l’intérieur DFI</w:t>
          </w:r>
        </w:p>
        <w:p w14:paraId="085FD725" w14:textId="66109F0D" w:rsidR="00033F84" w:rsidRPr="00A92A28" w:rsidRDefault="00A92A28" w:rsidP="00A92A28">
          <w:pPr>
            <w:pStyle w:val="KopfzeileFett"/>
          </w:pPr>
          <w:r w:rsidRPr="001603A2">
            <w:t>Office fédéral de la c</w:t>
          </w:r>
          <w:r>
            <w:t>ulture OFC</w:t>
          </w:r>
        </w:p>
        <w:p w14:paraId="5FCD5D23" w14:textId="77777777" w:rsidR="00033F84" w:rsidRPr="00A92A28" w:rsidRDefault="00033F84" w:rsidP="00DF6C16">
          <w:pPr>
            <w:pStyle w:val="Kopfzeile"/>
          </w:pPr>
        </w:p>
      </w:tc>
    </w:tr>
  </w:tbl>
  <w:p w14:paraId="5C9B6EAF" w14:textId="77777777" w:rsidR="00033F84" w:rsidRPr="00A92A28" w:rsidRDefault="00033F84" w:rsidP="00236D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1BF71AA6"/>
    <w:multiLevelType w:val="hybridMultilevel"/>
    <w:tmpl w:val="75326C78"/>
    <w:lvl w:ilvl="0" w:tplc="BA42EFC8">
      <w:start w:val="1"/>
      <w:numFmt w:val="bullet"/>
      <w:pStyle w:val="Strich"/>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15:restartNumberingAfterBreak="0">
    <w:nsid w:val="7C6169C0"/>
    <w:multiLevelType w:val="hybridMultilevel"/>
    <w:tmpl w:val="76CCD136"/>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F72058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5"/>
  </w:num>
  <w:num w:numId="4">
    <w:abstractNumId w:val="8"/>
  </w:num>
  <w:num w:numId="5">
    <w:abstractNumId w:val="6"/>
  </w:num>
  <w:num w:numId="6">
    <w:abstractNumId w:val="10"/>
  </w:num>
  <w:num w:numId="7">
    <w:abstractNumId w:val="7"/>
  </w:num>
  <w:num w:numId="8">
    <w:abstractNumId w:val="9"/>
  </w:num>
  <w:num w:numId="9">
    <w:abstractNumId w:val="2"/>
  </w:num>
  <w:num w:numId="10">
    <w:abstractNumId w:val="0"/>
  </w:num>
  <w:num w:numId="11">
    <w:abstractNumId w:val="12"/>
  </w:num>
  <w:num w:numId="12">
    <w:abstractNumId w:val="1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14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TVM_AbsZeileOrt" w:val="CH-3003 Berne"/>
    <w:docVar w:name="BITVM_AbsZeileRef" w:val="OFC"/>
    <w:docVar w:name="BITVM_Amt" w:val="Office fédéral de la culture OFC"/>
    <w:docVar w:name="BITVM_Amt2" w:val="none"/>
    <w:docVar w:name="BITVM_Departement" w:val="Département fédéral de l'intérieur DFI"/>
    <w:docVar w:name="BITVM_Departement2" w:val="none"/>
    <w:docVar w:name="BITVM_EmpfAdr" w:val="_x000d_EigEmpfTitel EigEmpfVorname EigEmpfName"/>
    <w:docVar w:name="BITVM_EmpfAdrZeile" w:val="EigEmpfFirma EigEmpfTitel EigEmpfVorname EigEmpfName"/>
    <w:docVar w:name="BITVM_FooterAbsender" w:val="Office fédéral de la culture OFC_x000d_Johnny Cruz_x000d_Hallwylstrasse 15, 3003 Berne_x000d_Tél. +41 58 46 68089_x000d_Johnny.Cruz@bak.admin.ch_x000d_www.bak.admin.ch"/>
    <w:docVar w:name="BITVM_FooterAbsender_NB" w:val="Office fédéral de la culture OFC_x000d_Ressources humaines_x000d_Johnny Cruz_x000d_Hallwylstrasse 15, 3003 Berne_x000d_Tél. +41 58 46 68089_x000d_Johnny.Cruz@bak.admin.ch_x000d_www.bak.admin.ch"/>
    <w:docVar w:name="BITVM_FooterSekretariat" w:val="Office fédéral de la culture OFC_x000d_Ressources humaines_x000d_Hallwylstrasse 15, 3003 Berne_x000d_Tél. +41 58 46 68089_x000d_www.bak.admin.ch"/>
    <w:docVar w:name="BITVM_FooterSekretariat_NB" w:val="Office fédéral de la culture OFC_x000d_Ressources humaines_x000d_Hallwylstrasse 15, 3003 Berne_x000d_www.bak.admin.ch"/>
    <w:docVar w:name="BITVM_OrgUnit" w:val="_x000d_RH"/>
    <w:docVar w:name="BITVM_Sig1" w:val="none"/>
    <w:docVar w:name="BITVM_Sig2" w:val="none"/>
    <w:docVar w:name="CDBund_FixBriefanrede" w:val="none"/>
    <w:docVar w:name="CDBund_FixFür" w:val="none"/>
    <w:docVar w:name="CDBund_VarAktenzeichen" w:val="none"/>
    <w:docVar w:name="CDBund_VarBetreff" w:val="none"/>
    <w:docVar w:name="CDBund_VarKopieAn" w:val="none"/>
    <w:docVar w:name="CDBund_VarVersanddatum" w:val="none"/>
    <w:docVar w:name="VarEmpf" w:val="VarEmpf"/>
  </w:docVars>
  <w:rsids>
    <w:rsidRoot w:val="00033F84"/>
    <w:rsid w:val="00006D85"/>
    <w:rsid w:val="0001224B"/>
    <w:rsid w:val="00012D07"/>
    <w:rsid w:val="00015516"/>
    <w:rsid w:val="00030793"/>
    <w:rsid w:val="00033F84"/>
    <w:rsid w:val="000349DF"/>
    <w:rsid w:val="00035FB9"/>
    <w:rsid w:val="00036509"/>
    <w:rsid w:val="00040C20"/>
    <w:rsid w:val="000458ED"/>
    <w:rsid w:val="00046822"/>
    <w:rsid w:val="00064FEF"/>
    <w:rsid w:val="0006716F"/>
    <w:rsid w:val="000D14E2"/>
    <w:rsid w:val="000F631F"/>
    <w:rsid w:val="000F6503"/>
    <w:rsid w:val="000F6743"/>
    <w:rsid w:val="0011050C"/>
    <w:rsid w:val="001274CD"/>
    <w:rsid w:val="00130AA9"/>
    <w:rsid w:val="00132F34"/>
    <w:rsid w:val="00145949"/>
    <w:rsid w:val="001568D1"/>
    <w:rsid w:val="001719EE"/>
    <w:rsid w:val="001740ED"/>
    <w:rsid w:val="001809D4"/>
    <w:rsid w:val="001829A2"/>
    <w:rsid w:val="00187F7D"/>
    <w:rsid w:val="00194CC6"/>
    <w:rsid w:val="00197E18"/>
    <w:rsid w:val="001A7E8B"/>
    <w:rsid w:val="001B6BE1"/>
    <w:rsid w:val="001C0808"/>
    <w:rsid w:val="001C4B7D"/>
    <w:rsid w:val="001C5324"/>
    <w:rsid w:val="001D32D1"/>
    <w:rsid w:val="001E039D"/>
    <w:rsid w:val="001F75AC"/>
    <w:rsid w:val="002029C5"/>
    <w:rsid w:val="00220B2B"/>
    <w:rsid w:val="00245B8A"/>
    <w:rsid w:val="0025243E"/>
    <w:rsid w:val="00271E33"/>
    <w:rsid w:val="00292E9F"/>
    <w:rsid w:val="002957E3"/>
    <w:rsid w:val="002B4A21"/>
    <w:rsid w:val="002C0D3D"/>
    <w:rsid w:val="002E0C54"/>
    <w:rsid w:val="002E148D"/>
    <w:rsid w:val="002E1CFC"/>
    <w:rsid w:val="00305455"/>
    <w:rsid w:val="003231E5"/>
    <w:rsid w:val="0032585B"/>
    <w:rsid w:val="00332FF9"/>
    <w:rsid w:val="00333FFD"/>
    <w:rsid w:val="003413AB"/>
    <w:rsid w:val="0036079B"/>
    <w:rsid w:val="00365032"/>
    <w:rsid w:val="0036667D"/>
    <w:rsid w:val="00390BDB"/>
    <w:rsid w:val="003A4EFE"/>
    <w:rsid w:val="003A54FF"/>
    <w:rsid w:val="003A58FB"/>
    <w:rsid w:val="003B65F9"/>
    <w:rsid w:val="003C56E5"/>
    <w:rsid w:val="003E3C6C"/>
    <w:rsid w:val="00412453"/>
    <w:rsid w:val="00426A6C"/>
    <w:rsid w:val="004322C0"/>
    <w:rsid w:val="004338AA"/>
    <w:rsid w:val="00433989"/>
    <w:rsid w:val="00436D42"/>
    <w:rsid w:val="004506EA"/>
    <w:rsid w:val="00453E0D"/>
    <w:rsid w:val="00460B40"/>
    <w:rsid w:val="00463733"/>
    <w:rsid w:val="00497F60"/>
    <w:rsid w:val="004A10DF"/>
    <w:rsid w:val="004D7B0F"/>
    <w:rsid w:val="004E106A"/>
    <w:rsid w:val="004E2750"/>
    <w:rsid w:val="004E712A"/>
    <w:rsid w:val="004F30BB"/>
    <w:rsid w:val="00507B95"/>
    <w:rsid w:val="00513B5A"/>
    <w:rsid w:val="0051621B"/>
    <w:rsid w:val="00520822"/>
    <w:rsid w:val="00520A9E"/>
    <w:rsid w:val="00525946"/>
    <w:rsid w:val="00570B86"/>
    <w:rsid w:val="00591EE5"/>
    <w:rsid w:val="0059264A"/>
    <w:rsid w:val="005A3F45"/>
    <w:rsid w:val="005A50D1"/>
    <w:rsid w:val="005B1A2B"/>
    <w:rsid w:val="005B1C72"/>
    <w:rsid w:val="005B28A5"/>
    <w:rsid w:val="005B4A47"/>
    <w:rsid w:val="005B6279"/>
    <w:rsid w:val="005B6EF8"/>
    <w:rsid w:val="005C53A3"/>
    <w:rsid w:val="005E4CB0"/>
    <w:rsid w:val="00606528"/>
    <w:rsid w:val="006136AD"/>
    <w:rsid w:val="00615199"/>
    <w:rsid w:val="00622A87"/>
    <w:rsid w:val="00624704"/>
    <w:rsid w:val="0065597D"/>
    <w:rsid w:val="00667101"/>
    <w:rsid w:val="00673FDB"/>
    <w:rsid w:val="0068062D"/>
    <w:rsid w:val="006809BE"/>
    <w:rsid w:val="00684084"/>
    <w:rsid w:val="00684A12"/>
    <w:rsid w:val="006874D1"/>
    <w:rsid w:val="0069258B"/>
    <w:rsid w:val="00694FAB"/>
    <w:rsid w:val="006A3D82"/>
    <w:rsid w:val="006B3C55"/>
    <w:rsid w:val="006B4F7E"/>
    <w:rsid w:val="006E1BFB"/>
    <w:rsid w:val="007013B7"/>
    <w:rsid w:val="007166E7"/>
    <w:rsid w:val="00727740"/>
    <w:rsid w:val="007302DD"/>
    <w:rsid w:val="007375FC"/>
    <w:rsid w:val="007419CD"/>
    <w:rsid w:val="00741D56"/>
    <w:rsid w:val="007448F2"/>
    <w:rsid w:val="007454E1"/>
    <w:rsid w:val="007507E7"/>
    <w:rsid w:val="00757865"/>
    <w:rsid w:val="00763171"/>
    <w:rsid w:val="00763E95"/>
    <w:rsid w:val="0077233A"/>
    <w:rsid w:val="00774AD4"/>
    <w:rsid w:val="007B22F1"/>
    <w:rsid w:val="007B679D"/>
    <w:rsid w:val="007C3750"/>
    <w:rsid w:val="007C4809"/>
    <w:rsid w:val="007C4D09"/>
    <w:rsid w:val="007C62E8"/>
    <w:rsid w:val="007C64E4"/>
    <w:rsid w:val="007E1ACE"/>
    <w:rsid w:val="007E296E"/>
    <w:rsid w:val="007F3A55"/>
    <w:rsid w:val="00816076"/>
    <w:rsid w:val="00824905"/>
    <w:rsid w:val="008353E9"/>
    <w:rsid w:val="00835859"/>
    <w:rsid w:val="00840275"/>
    <w:rsid w:val="00850531"/>
    <w:rsid w:val="00852301"/>
    <w:rsid w:val="008562CB"/>
    <w:rsid w:val="00880F3F"/>
    <w:rsid w:val="00883B43"/>
    <w:rsid w:val="008A3D17"/>
    <w:rsid w:val="008A4F38"/>
    <w:rsid w:val="008B2D8E"/>
    <w:rsid w:val="008B3481"/>
    <w:rsid w:val="008B6A7F"/>
    <w:rsid w:val="008D0333"/>
    <w:rsid w:val="008D580F"/>
    <w:rsid w:val="008E0995"/>
    <w:rsid w:val="008E5293"/>
    <w:rsid w:val="008F4224"/>
    <w:rsid w:val="00903F94"/>
    <w:rsid w:val="00910E6E"/>
    <w:rsid w:val="00925714"/>
    <w:rsid w:val="009340C1"/>
    <w:rsid w:val="009345B8"/>
    <w:rsid w:val="00941887"/>
    <w:rsid w:val="00942A06"/>
    <w:rsid w:val="00946B13"/>
    <w:rsid w:val="00954910"/>
    <w:rsid w:val="009756D6"/>
    <w:rsid w:val="00975E7D"/>
    <w:rsid w:val="0099084E"/>
    <w:rsid w:val="009A37DC"/>
    <w:rsid w:val="009A4464"/>
    <w:rsid w:val="009A740C"/>
    <w:rsid w:val="009B304E"/>
    <w:rsid w:val="009B4256"/>
    <w:rsid w:val="009B6F93"/>
    <w:rsid w:val="009F122B"/>
    <w:rsid w:val="00A316AB"/>
    <w:rsid w:val="00A40129"/>
    <w:rsid w:val="00A419F9"/>
    <w:rsid w:val="00A43560"/>
    <w:rsid w:val="00A5296A"/>
    <w:rsid w:val="00A575D5"/>
    <w:rsid w:val="00A70736"/>
    <w:rsid w:val="00A719B1"/>
    <w:rsid w:val="00A73B9A"/>
    <w:rsid w:val="00A802DC"/>
    <w:rsid w:val="00A92A28"/>
    <w:rsid w:val="00A93794"/>
    <w:rsid w:val="00AA717D"/>
    <w:rsid w:val="00AB6AB2"/>
    <w:rsid w:val="00AE46F8"/>
    <w:rsid w:val="00AF4456"/>
    <w:rsid w:val="00AF59D1"/>
    <w:rsid w:val="00B004C3"/>
    <w:rsid w:val="00B01059"/>
    <w:rsid w:val="00B011D1"/>
    <w:rsid w:val="00B057DD"/>
    <w:rsid w:val="00B14282"/>
    <w:rsid w:val="00B171FA"/>
    <w:rsid w:val="00B5267C"/>
    <w:rsid w:val="00B64591"/>
    <w:rsid w:val="00B64863"/>
    <w:rsid w:val="00B709C3"/>
    <w:rsid w:val="00B7258A"/>
    <w:rsid w:val="00B74035"/>
    <w:rsid w:val="00B86BFD"/>
    <w:rsid w:val="00B919FC"/>
    <w:rsid w:val="00B92696"/>
    <w:rsid w:val="00B93975"/>
    <w:rsid w:val="00BA3AB2"/>
    <w:rsid w:val="00BA4879"/>
    <w:rsid w:val="00BB22D0"/>
    <w:rsid w:val="00BC0A9E"/>
    <w:rsid w:val="00BC56E4"/>
    <w:rsid w:val="00BC59AE"/>
    <w:rsid w:val="00BD7253"/>
    <w:rsid w:val="00BF5CBC"/>
    <w:rsid w:val="00BF75EF"/>
    <w:rsid w:val="00BF7D71"/>
    <w:rsid w:val="00C10552"/>
    <w:rsid w:val="00C2419A"/>
    <w:rsid w:val="00C25F7F"/>
    <w:rsid w:val="00C3559C"/>
    <w:rsid w:val="00C47419"/>
    <w:rsid w:val="00C60DC5"/>
    <w:rsid w:val="00C62B35"/>
    <w:rsid w:val="00C659BB"/>
    <w:rsid w:val="00C7293D"/>
    <w:rsid w:val="00C75850"/>
    <w:rsid w:val="00CA5FC5"/>
    <w:rsid w:val="00CB59B7"/>
    <w:rsid w:val="00CB68BA"/>
    <w:rsid w:val="00CE685D"/>
    <w:rsid w:val="00CE7049"/>
    <w:rsid w:val="00CF45FC"/>
    <w:rsid w:val="00CF5A22"/>
    <w:rsid w:val="00CF629C"/>
    <w:rsid w:val="00D067AE"/>
    <w:rsid w:val="00D07756"/>
    <w:rsid w:val="00D35B32"/>
    <w:rsid w:val="00D360E3"/>
    <w:rsid w:val="00D42C2C"/>
    <w:rsid w:val="00D45ABC"/>
    <w:rsid w:val="00D46933"/>
    <w:rsid w:val="00D46D6A"/>
    <w:rsid w:val="00D70AF5"/>
    <w:rsid w:val="00D82820"/>
    <w:rsid w:val="00D86668"/>
    <w:rsid w:val="00D9048B"/>
    <w:rsid w:val="00D91CD1"/>
    <w:rsid w:val="00D95C29"/>
    <w:rsid w:val="00DB50B4"/>
    <w:rsid w:val="00DB7ECF"/>
    <w:rsid w:val="00DC4042"/>
    <w:rsid w:val="00DD02A5"/>
    <w:rsid w:val="00DF23A8"/>
    <w:rsid w:val="00E02DC1"/>
    <w:rsid w:val="00E03473"/>
    <w:rsid w:val="00E0450C"/>
    <w:rsid w:val="00E05A55"/>
    <w:rsid w:val="00E146CC"/>
    <w:rsid w:val="00E15D62"/>
    <w:rsid w:val="00E17FEC"/>
    <w:rsid w:val="00E234E6"/>
    <w:rsid w:val="00E241C8"/>
    <w:rsid w:val="00E32A3E"/>
    <w:rsid w:val="00E4136C"/>
    <w:rsid w:val="00E41584"/>
    <w:rsid w:val="00E43D5D"/>
    <w:rsid w:val="00E44391"/>
    <w:rsid w:val="00E70A3E"/>
    <w:rsid w:val="00E827B6"/>
    <w:rsid w:val="00E82F98"/>
    <w:rsid w:val="00E835A5"/>
    <w:rsid w:val="00E9541D"/>
    <w:rsid w:val="00EA13B9"/>
    <w:rsid w:val="00EA2667"/>
    <w:rsid w:val="00EB01DC"/>
    <w:rsid w:val="00EB097F"/>
    <w:rsid w:val="00EB78E3"/>
    <w:rsid w:val="00EC4DB8"/>
    <w:rsid w:val="00EE7941"/>
    <w:rsid w:val="00F01F8B"/>
    <w:rsid w:val="00F057C0"/>
    <w:rsid w:val="00F0640D"/>
    <w:rsid w:val="00F06F01"/>
    <w:rsid w:val="00F07C59"/>
    <w:rsid w:val="00F14C2C"/>
    <w:rsid w:val="00F1665C"/>
    <w:rsid w:val="00F42300"/>
    <w:rsid w:val="00F47350"/>
    <w:rsid w:val="00F53BDE"/>
    <w:rsid w:val="00F564EB"/>
    <w:rsid w:val="00F578EB"/>
    <w:rsid w:val="00F60E7D"/>
    <w:rsid w:val="00F64E5A"/>
    <w:rsid w:val="00F65456"/>
    <w:rsid w:val="00F658E6"/>
    <w:rsid w:val="00F66D18"/>
    <w:rsid w:val="00F73003"/>
    <w:rsid w:val="00F76BEC"/>
    <w:rsid w:val="00F76C92"/>
    <w:rsid w:val="00F83BF3"/>
    <w:rsid w:val="00F85FC5"/>
    <w:rsid w:val="00F908E0"/>
    <w:rsid w:val="00F93B26"/>
    <w:rsid w:val="00FB6403"/>
    <w:rsid w:val="00FC6105"/>
    <w:rsid w:val="00FD1AD3"/>
    <w:rsid w:val="00FD266B"/>
    <w:rsid w:val="00FE2E67"/>
    <w:rsid w:val="00FF73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2F37AC6"/>
  <w15:docId w15:val="{6D73C9B8-FFE8-4F2D-9BC6-3E8D848E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1887"/>
    <w:pPr>
      <w:widowControl w:val="0"/>
    </w:pPr>
    <w:rPr>
      <w:sz w:val="20"/>
      <w:lang w:val="fr-CH"/>
    </w:rPr>
  </w:style>
  <w:style w:type="paragraph" w:styleId="berschrift1">
    <w:name w:val="heading 1"/>
    <w:basedOn w:val="Standard"/>
    <w:next w:val="Standard"/>
    <w:link w:val="berschrift1Zchn"/>
    <w:qFormat/>
    <w:rsid w:val="003C56E5"/>
    <w:pPr>
      <w:keepNext/>
      <w:keepLines/>
      <w:numPr>
        <w:numId w:val="10"/>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semiHidden/>
    <w:unhideWhenUsed/>
    <w:qFormat/>
    <w:rsid w:val="003C56E5"/>
    <w:pPr>
      <w:keepNext/>
      <w:keepLines/>
      <w:numPr>
        <w:ilvl w:val="1"/>
        <w:numId w:val="10"/>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chn"/>
    <w:semiHidden/>
    <w:unhideWhenUsed/>
    <w:qFormat/>
    <w:rsid w:val="003C56E5"/>
    <w:pPr>
      <w:keepNext/>
      <w:keepLines/>
      <w:numPr>
        <w:ilvl w:val="2"/>
        <w:numId w:val="10"/>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semiHidden/>
    <w:unhideWhenUsed/>
    <w:qFormat/>
    <w:rsid w:val="003C56E5"/>
    <w:pPr>
      <w:keepNext/>
      <w:keepLines/>
      <w:numPr>
        <w:ilvl w:val="3"/>
        <w:numId w:val="10"/>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semiHidden/>
    <w:unhideWhenUsed/>
    <w:qFormat/>
    <w:rsid w:val="003C56E5"/>
    <w:pPr>
      <w:keepNext/>
      <w:keepLines/>
      <w:numPr>
        <w:ilvl w:val="4"/>
        <w:numId w:val="10"/>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semiHidden/>
    <w:unhideWhenUsed/>
    <w:qFormat/>
    <w:rsid w:val="003C56E5"/>
    <w:pPr>
      <w:keepNext/>
      <w:keepLines/>
      <w:numPr>
        <w:ilvl w:val="5"/>
        <w:numId w:val="10"/>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semiHidden/>
    <w:unhideWhenUsed/>
    <w:qFormat/>
    <w:rsid w:val="003C56E5"/>
    <w:pPr>
      <w:keepNext/>
      <w:keepLines/>
      <w:numPr>
        <w:ilvl w:val="6"/>
        <w:numId w:val="10"/>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semiHidden/>
    <w:unhideWhenUsed/>
    <w:qFormat/>
    <w:rsid w:val="003C56E5"/>
    <w:pPr>
      <w:keepNext/>
      <w:keepLines/>
      <w:numPr>
        <w:ilvl w:val="7"/>
        <w:numId w:val="10"/>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semiHidden/>
    <w:unhideWhenUsed/>
    <w:qFormat/>
    <w:rsid w:val="003C56E5"/>
    <w:pPr>
      <w:keepNext/>
      <w:keepLines/>
      <w:numPr>
        <w:ilvl w:val="8"/>
        <w:numId w:val="10"/>
      </w:numPr>
      <w:tabs>
        <w:tab w:val="left" w:pos="1985"/>
        <w:tab w:val="left" w:pos="2126"/>
        <w:tab w:val="left" w:pos="2268"/>
        <w:tab w:val="left" w:pos="2410"/>
        <w:tab w:val="left" w:pos="2552"/>
      </w:tabs>
      <w:spacing w:before="460" w:after="60"/>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rsid w:val="003C56E5"/>
    <w:pPr>
      <w:suppressAutoHyphens/>
      <w:spacing w:line="200" w:lineRule="atLeast"/>
    </w:pPr>
    <w:rPr>
      <w:sz w:val="15"/>
    </w:rPr>
  </w:style>
  <w:style w:type="character" w:customStyle="1" w:styleId="KopfzeileZchn">
    <w:name w:val="Kopfzeile Zchn"/>
    <w:basedOn w:val="Absatz-Standardschriftart"/>
    <w:link w:val="Kopfzeile"/>
    <w:uiPriority w:val="99"/>
    <w:rsid w:val="003C56E5"/>
    <w:rPr>
      <w:sz w:val="15"/>
    </w:rPr>
  </w:style>
  <w:style w:type="paragraph" w:styleId="Fuzeile">
    <w:name w:val="footer"/>
    <w:basedOn w:val="Standard"/>
    <w:link w:val="FuzeileZchn"/>
    <w:rsid w:val="003C56E5"/>
    <w:pPr>
      <w:spacing w:line="160" w:lineRule="atLeast"/>
    </w:pPr>
    <w:rPr>
      <w:noProof/>
      <w:sz w:val="12"/>
    </w:rPr>
  </w:style>
  <w:style w:type="character" w:customStyle="1" w:styleId="FuzeileZchn">
    <w:name w:val="Fußzeile Zchn"/>
    <w:basedOn w:val="Absatz-Standardschriftart"/>
    <w:link w:val="Fuzeile"/>
    <w:rsid w:val="003C56E5"/>
    <w:rPr>
      <w:noProof/>
      <w:sz w:val="12"/>
    </w:rPr>
  </w:style>
  <w:style w:type="table" w:styleId="Tabellenraster">
    <w:name w:val="Table Grid"/>
    <w:basedOn w:val="NormaleTabelle"/>
    <w:uiPriority w:val="59"/>
    <w:rsid w:val="003C56E5"/>
    <w:pPr>
      <w:widowControl w:val="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3C56E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56E5"/>
    <w:rPr>
      <w:rFonts w:ascii="Tahoma" w:hAnsi="Tahoma" w:cs="Tahoma"/>
      <w:sz w:val="16"/>
      <w:szCs w:val="16"/>
    </w:rPr>
  </w:style>
  <w:style w:type="paragraph" w:customStyle="1" w:styleId="KopfzeileDepartement">
    <w:name w:val="KopfzeileDepartement"/>
    <w:basedOn w:val="Kopfzeile"/>
    <w:next w:val="KopfzeileFett"/>
    <w:uiPriority w:val="3"/>
    <w:unhideWhenUsed/>
    <w:rsid w:val="003C56E5"/>
    <w:pPr>
      <w:spacing w:after="100"/>
      <w:contextualSpacing/>
    </w:pPr>
  </w:style>
  <w:style w:type="paragraph" w:customStyle="1" w:styleId="KopfzeileFett">
    <w:name w:val="KopfzeileFett"/>
    <w:basedOn w:val="Kopfzeile"/>
    <w:next w:val="Kopfzeile"/>
    <w:uiPriority w:val="3"/>
    <w:unhideWhenUsed/>
    <w:rsid w:val="003C56E5"/>
    <w:rPr>
      <w:b/>
    </w:rPr>
  </w:style>
  <w:style w:type="paragraph" w:customStyle="1" w:styleId="Klassifizierung">
    <w:name w:val="Klassifizierung"/>
    <w:basedOn w:val="Standard"/>
    <w:unhideWhenUsed/>
    <w:rsid w:val="003C56E5"/>
    <w:pPr>
      <w:jc w:val="right"/>
    </w:pPr>
    <w:rPr>
      <w:b/>
    </w:rPr>
  </w:style>
  <w:style w:type="paragraph" w:customStyle="1" w:styleId="Referenz">
    <w:name w:val="Referenz"/>
    <w:basedOn w:val="Standard"/>
    <w:uiPriority w:val="1"/>
    <w:rsid w:val="003C56E5"/>
    <w:pPr>
      <w:suppressAutoHyphens/>
      <w:spacing w:line="200" w:lineRule="atLeast"/>
    </w:pPr>
    <w:rPr>
      <w:sz w:val="15"/>
    </w:rPr>
  </w:style>
  <w:style w:type="paragraph" w:customStyle="1" w:styleId="PostAbs">
    <w:name w:val="PostAbs"/>
    <w:basedOn w:val="Standard"/>
    <w:uiPriority w:val="2"/>
    <w:semiHidden/>
    <w:unhideWhenUsed/>
    <w:rsid w:val="003C56E5"/>
    <w:pPr>
      <w:spacing w:line="240" w:lineRule="auto"/>
    </w:pPr>
    <w:rPr>
      <w:bCs/>
      <w:sz w:val="16"/>
    </w:rPr>
  </w:style>
  <w:style w:type="character" w:customStyle="1" w:styleId="A">
    <w:name w:val="A"/>
    <w:uiPriority w:val="2"/>
    <w:semiHidden/>
    <w:unhideWhenUsed/>
    <w:rsid w:val="003C56E5"/>
    <w:rPr>
      <w:rFonts w:ascii="Arial Narrow" w:hAnsi="Arial Narrow"/>
      <w:sz w:val="48"/>
    </w:rPr>
  </w:style>
  <w:style w:type="paragraph" w:customStyle="1" w:styleId="PRIORITY">
    <w:name w:val="PRIORITY"/>
    <w:basedOn w:val="PPA"/>
    <w:next w:val="Standard"/>
    <w:uiPriority w:val="2"/>
    <w:semiHidden/>
    <w:unhideWhenUsed/>
    <w:rsid w:val="003C56E5"/>
    <w:pPr>
      <w:jc w:val="right"/>
    </w:pPr>
    <w:rPr>
      <w:bCs w:val="0"/>
    </w:rPr>
  </w:style>
  <w:style w:type="paragraph" w:customStyle="1" w:styleId="PP">
    <w:name w:val="PP"/>
    <w:next w:val="Standard"/>
    <w:uiPriority w:val="2"/>
    <w:semiHidden/>
    <w:unhideWhenUsed/>
    <w:rsid w:val="003C56E5"/>
    <w:pPr>
      <w:spacing w:before="90" w:line="240" w:lineRule="auto"/>
    </w:pPr>
    <w:rPr>
      <w:rFonts w:ascii="Arial Narrow" w:eastAsia="Times New Roman" w:hAnsi="Arial Narrow" w:cs="Times New Roman"/>
      <w:b/>
      <w:bCs/>
      <w:caps/>
      <w:noProof/>
      <w:sz w:val="24"/>
      <w:szCs w:val="20"/>
    </w:rPr>
  </w:style>
  <w:style w:type="paragraph" w:styleId="Titel">
    <w:name w:val="Title"/>
    <w:basedOn w:val="Standard"/>
    <w:next w:val="Standard"/>
    <w:link w:val="TitelZchn"/>
    <w:uiPriority w:val="10"/>
    <w:qFormat/>
    <w:rsid w:val="003C56E5"/>
    <w:rPr>
      <w:rFonts w:eastAsiaTheme="majorEastAsia" w:cstheme="majorBidi"/>
      <w:b/>
      <w:sz w:val="42"/>
      <w:szCs w:val="52"/>
    </w:rPr>
  </w:style>
  <w:style w:type="character" w:customStyle="1" w:styleId="TitelZchn">
    <w:name w:val="Titel Zchn"/>
    <w:basedOn w:val="Absatz-Standardschriftart"/>
    <w:link w:val="Titel"/>
    <w:uiPriority w:val="10"/>
    <w:rsid w:val="003C56E5"/>
    <w:rPr>
      <w:rFonts w:eastAsiaTheme="majorEastAsia" w:cstheme="majorBidi"/>
      <w:b/>
      <w:sz w:val="42"/>
      <w:szCs w:val="52"/>
    </w:rPr>
  </w:style>
  <w:style w:type="paragraph" w:styleId="Untertitel">
    <w:name w:val="Subtitle"/>
    <w:basedOn w:val="Standard"/>
    <w:next w:val="Standard"/>
    <w:link w:val="UntertitelZchn"/>
    <w:qFormat/>
    <w:rsid w:val="003C56E5"/>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rsid w:val="003C56E5"/>
    <w:rPr>
      <w:rFonts w:eastAsiaTheme="majorEastAsia" w:cstheme="majorBidi"/>
      <w:iCs/>
      <w:sz w:val="42"/>
      <w:szCs w:val="24"/>
    </w:rPr>
  </w:style>
  <w:style w:type="paragraph" w:styleId="Beschriftung">
    <w:name w:val="caption"/>
    <w:basedOn w:val="Standard"/>
    <w:next w:val="Standard"/>
    <w:uiPriority w:val="35"/>
    <w:unhideWhenUsed/>
    <w:qFormat/>
    <w:rsid w:val="003C56E5"/>
    <w:pPr>
      <w:spacing w:after="260"/>
      <w:ind w:left="28"/>
    </w:pPr>
    <w:rPr>
      <w:bCs/>
      <w:sz w:val="18"/>
      <w:szCs w:val="18"/>
    </w:rPr>
  </w:style>
  <w:style w:type="table" w:customStyle="1" w:styleId="Tabelle">
    <w:name w:val="Tabelle"/>
    <w:basedOn w:val="NormaleTabelle"/>
    <w:uiPriority w:val="99"/>
    <w:rsid w:val="003C56E5"/>
    <w:pPr>
      <w:widowControl w:val="0"/>
    </w:pPr>
    <w:rPr>
      <w:sz w:val="20"/>
      <w:szCs w:val="20"/>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1Zchn">
    <w:name w:val="Überschrift 1 Zchn"/>
    <w:basedOn w:val="Absatz-Standardschriftart"/>
    <w:link w:val="berschrift1"/>
    <w:rsid w:val="003C56E5"/>
    <w:rPr>
      <w:rFonts w:eastAsiaTheme="majorEastAsia" w:cstheme="majorBidi"/>
      <w:b/>
      <w:bCs/>
      <w:sz w:val="36"/>
      <w:szCs w:val="28"/>
      <w:lang w:val="fr-CH"/>
    </w:rPr>
  </w:style>
  <w:style w:type="character" w:customStyle="1" w:styleId="berschrift2Zchn">
    <w:name w:val="Überschrift 2 Zchn"/>
    <w:basedOn w:val="Absatz-Standardschriftart"/>
    <w:link w:val="berschrift2"/>
    <w:semiHidden/>
    <w:rsid w:val="003C56E5"/>
    <w:rPr>
      <w:rFonts w:eastAsiaTheme="majorEastAsia" w:cstheme="majorBidi"/>
      <w:b/>
      <w:bCs/>
      <w:sz w:val="32"/>
      <w:szCs w:val="26"/>
      <w:lang w:val="fr-CH"/>
    </w:rPr>
  </w:style>
  <w:style w:type="character" w:customStyle="1" w:styleId="berschrift3Zchn">
    <w:name w:val="Überschrift 3 Zchn"/>
    <w:basedOn w:val="Absatz-Standardschriftart"/>
    <w:link w:val="berschrift3"/>
    <w:semiHidden/>
    <w:rsid w:val="003C56E5"/>
    <w:rPr>
      <w:rFonts w:eastAsiaTheme="majorEastAsia" w:cstheme="majorBidi"/>
      <w:b/>
      <w:bCs/>
      <w:sz w:val="28"/>
      <w:szCs w:val="20"/>
      <w:lang w:val="fr-CH"/>
    </w:rPr>
  </w:style>
  <w:style w:type="character" w:customStyle="1" w:styleId="berschrift4Zchn">
    <w:name w:val="Überschrift 4 Zchn"/>
    <w:basedOn w:val="Absatz-Standardschriftart"/>
    <w:link w:val="berschrift4"/>
    <w:semiHidden/>
    <w:rsid w:val="003C56E5"/>
    <w:rPr>
      <w:rFonts w:eastAsia="Times New Roman" w:cs="Times New Roman"/>
      <w:b/>
      <w:bCs/>
      <w:sz w:val="24"/>
      <w:szCs w:val="28"/>
      <w:lang w:val="fr-CH" w:eastAsia="de-DE"/>
    </w:rPr>
  </w:style>
  <w:style w:type="character" w:customStyle="1" w:styleId="berschrift5Zchn">
    <w:name w:val="Überschrift 5 Zchn"/>
    <w:basedOn w:val="Absatz-Standardschriftart"/>
    <w:link w:val="berschrift5"/>
    <w:semiHidden/>
    <w:rsid w:val="003C56E5"/>
    <w:rPr>
      <w:rFonts w:eastAsia="Times New Roman" w:cs="Times New Roman"/>
      <w:b/>
      <w:bCs/>
      <w:iCs/>
      <w:sz w:val="20"/>
      <w:szCs w:val="26"/>
      <w:lang w:val="fr-CH" w:eastAsia="de-DE"/>
    </w:rPr>
  </w:style>
  <w:style w:type="character" w:customStyle="1" w:styleId="berschrift6Zchn">
    <w:name w:val="Überschrift 6 Zchn"/>
    <w:basedOn w:val="Absatz-Standardschriftart"/>
    <w:link w:val="berschrift6"/>
    <w:semiHidden/>
    <w:rsid w:val="003C56E5"/>
    <w:rPr>
      <w:rFonts w:eastAsia="Times New Roman" w:cs="Times New Roman"/>
      <w:bCs/>
      <w:sz w:val="20"/>
      <w:szCs w:val="20"/>
      <w:lang w:val="fr-CH" w:eastAsia="de-DE"/>
    </w:rPr>
  </w:style>
  <w:style w:type="character" w:customStyle="1" w:styleId="berschrift7Zchn">
    <w:name w:val="Überschrift 7 Zchn"/>
    <w:basedOn w:val="Absatz-Standardschriftart"/>
    <w:link w:val="berschrift7"/>
    <w:semiHidden/>
    <w:rsid w:val="003C56E5"/>
    <w:rPr>
      <w:rFonts w:eastAsia="Times New Roman" w:cs="Times New Roman"/>
      <w:sz w:val="20"/>
      <w:szCs w:val="24"/>
      <w:lang w:val="fr-CH" w:eastAsia="de-DE"/>
    </w:rPr>
  </w:style>
  <w:style w:type="character" w:customStyle="1" w:styleId="berschrift8Zchn">
    <w:name w:val="Überschrift 8 Zchn"/>
    <w:basedOn w:val="Absatz-Standardschriftart"/>
    <w:link w:val="berschrift8"/>
    <w:semiHidden/>
    <w:rsid w:val="003C56E5"/>
    <w:rPr>
      <w:rFonts w:eastAsia="Times New Roman" w:cs="Times New Roman"/>
      <w:iCs/>
      <w:sz w:val="20"/>
      <w:szCs w:val="24"/>
      <w:lang w:val="fr-CH" w:eastAsia="de-DE"/>
    </w:rPr>
  </w:style>
  <w:style w:type="character" w:customStyle="1" w:styleId="berschrift9Zchn">
    <w:name w:val="Überschrift 9 Zchn"/>
    <w:basedOn w:val="Absatz-Standardschriftart"/>
    <w:link w:val="berschrift9"/>
    <w:semiHidden/>
    <w:rsid w:val="003C56E5"/>
    <w:rPr>
      <w:rFonts w:eastAsia="Times New Roman" w:cs="Arial"/>
      <w:sz w:val="20"/>
      <w:szCs w:val="20"/>
      <w:lang w:val="fr-CH" w:eastAsia="de-DE"/>
    </w:rPr>
  </w:style>
  <w:style w:type="paragraph" w:styleId="Verzeichnis1">
    <w:name w:val="toc 1"/>
    <w:basedOn w:val="Standard"/>
    <w:next w:val="Standard"/>
    <w:uiPriority w:val="39"/>
    <w:semiHidden/>
    <w:rsid w:val="003C56E5"/>
    <w:pPr>
      <w:widowControl/>
      <w:tabs>
        <w:tab w:val="right" w:leader="dot" w:pos="9072"/>
      </w:tabs>
      <w:spacing w:before="120"/>
      <w:ind w:left="851" w:hanging="851"/>
    </w:pPr>
    <w:rPr>
      <w:b/>
      <w:sz w:val="24"/>
      <w:szCs w:val="20"/>
    </w:rPr>
  </w:style>
  <w:style w:type="paragraph" w:styleId="Verzeichnis2">
    <w:name w:val="toc 2"/>
    <w:basedOn w:val="Standard"/>
    <w:next w:val="Standard"/>
    <w:uiPriority w:val="39"/>
    <w:semiHidden/>
    <w:rsid w:val="003C56E5"/>
    <w:pPr>
      <w:tabs>
        <w:tab w:val="right" w:leader="dot" w:pos="9072"/>
      </w:tabs>
      <w:spacing w:before="120"/>
      <w:ind w:left="851" w:hanging="851"/>
      <w:contextualSpacing/>
    </w:pPr>
    <w:rPr>
      <w:b/>
      <w:szCs w:val="20"/>
    </w:rPr>
  </w:style>
  <w:style w:type="paragraph" w:styleId="Verzeichnis3">
    <w:name w:val="toc 3"/>
    <w:basedOn w:val="Standard"/>
    <w:next w:val="Standard"/>
    <w:uiPriority w:val="39"/>
    <w:semiHidden/>
    <w:rsid w:val="003C56E5"/>
    <w:pPr>
      <w:widowControl/>
      <w:tabs>
        <w:tab w:val="right" w:leader="dot" w:pos="9072"/>
      </w:tabs>
      <w:ind w:left="851" w:hanging="851"/>
    </w:pPr>
    <w:rPr>
      <w:szCs w:val="20"/>
    </w:rPr>
  </w:style>
  <w:style w:type="paragraph" w:styleId="Verzeichnis4">
    <w:name w:val="toc 4"/>
    <w:basedOn w:val="Standard"/>
    <w:next w:val="Standard"/>
    <w:uiPriority w:val="39"/>
    <w:semiHidden/>
    <w:rsid w:val="003C56E5"/>
    <w:pPr>
      <w:tabs>
        <w:tab w:val="right" w:leader="dot" w:pos="9072"/>
      </w:tabs>
      <w:ind w:left="992" w:hanging="992"/>
    </w:pPr>
    <w:rPr>
      <w:szCs w:val="20"/>
    </w:rPr>
  </w:style>
  <w:style w:type="paragraph" w:styleId="Verzeichnis5">
    <w:name w:val="toc 5"/>
    <w:basedOn w:val="Standard"/>
    <w:next w:val="Standard"/>
    <w:uiPriority w:val="39"/>
    <w:semiHidden/>
    <w:rsid w:val="003C56E5"/>
    <w:pPr>
      <w:widowControl/>
      <w:tabs>
        <w:tab w:val="right" w:leader="dot" w:pos="9072"/>
      </w:tabs>
      <w:ind w:left="1134" w:hanging="1134"/>
    </w:pPr>
    <w:rPr>
      <w:szCs w:val="20"/>
    </w:rPr>
  </w:style>
  <w:style w:type="paragraph" w:styleId="Verzeichnis6">
    <w:name w:val="toc 6"/>
    <w:basedOn w:val="Standard"/>
    <w:next w:val="Standard"/>
    <w:uiPriority w:val="39"/>
    <w:semiHidden/>
    <w:rsid w:val="003C56E5"/>
    <w:pPr>
      <w:widowControl/>
      <w:tabs>
        <w:tab w:val="right" w:leader="dot" w:pos="9072"/>
      </w:tabs>
      <w:ind w:left="1418" w:hanging="1418"/>
    </w:pPr>
    <w:rPr>
      <w:szCs w:val="20"/>
    </w:rPr>
  </w:style>
  <w:style w:type="paragraph" w:styleId="Verzeichnis7">
    <w:name w:val="toc 7"/>
    <w:basedOn w:val="Standard"/>
    <w:next w:val="Standard"/>
    <w:uiPriority w:val="39"/>
    <w:semiHidden/>
    <w:rsid w:val="003C56E5"/>
    <w:pPr>
      <w:widowControl/>
      <w:tabs>
        <w:tab w:val="right" w:leader="dot" w:pos="9072"/>
      </w:tabs>
      <w:ind w:left="1559" w:hanging="1559"/>
    </w:pPr>
    <w:rPr>
      <w:szCs w:val="20"/>
    </w:rPr>
  </w:style>
  <w:style w:type="paragraph" w:styleId="Verzeichnis8">
    <w:name w:val="toc 8"/>
    <w:basedOn w:val="Standard"/>
    <w:next w:val="Standard"/>
    <w:uiPriority w:val="39"/>
    <w:semiHidden/>
    <w:rsid w:val="003C56E5"/>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semiHidden/>
    <w:rsid w:val="003C56E5"/>
    <w:pPr>
      <w:tabs>
        <w:tab w:val="right" w:leader="dot" w:pos="9072"/>
      </w:tabs>
      <w:ind w:left="1843" w:hanging="1843"/>
    </w:pPr>
    <w:rPr>
      <w:rFonts w:eastAsiaTheme="minorEastAsia"/>
      <w:lang w:eastAsia="de-CH"/>
    </w:rPr>
  </w:style>
  <w:style w:type="paragraph" w:customStyle="1" w:styleId="Platzhalter">
    <w:name w:val="Platzhalter"/>
    <w:basedOn w:val="Standard"/>
    <w:next w:val="Standard"/>
    <w:uiPriority w:val="3"/>
    <w:semiHidden/>
    <w:unhideWhenUsed/>
    <w:rsid w:val="003C56E5"/>
    <w:pPr>
      <w:widowControl/>
      <w:spacing w:line="240" w:lineRule="auto"/>
    </w:pPr>
    <w:rPr>
      <w:sz w:val="2"/>
    </w:rPr>
  </w:style>
  <w:style w:type="paragraph" w:customStyle="1" w:styleId="ReferenzFormular">
    <w:name w:val="ReferenzFormular"/>
    <w:basedOn w:val="Standard"/>
    <w:unhideWhenUsed/>
    <w:rsid w:val="003C56E5"/>
    <w:pPr>
      <w:suppressAutoHyphens/>
      <w:contextualSpacing/>
    </w:pPr>
    <w:rPr>
      <w:sz w:val="15"/>
    </w:rPr>
  </w:style>
  <w:style w:type="paragraph" w:customStyle="1" w:styleId="Verzeichnistitel">
    <w:name w:val="Verzeichnistitel"/>
    <w:basedOn w:val="Standard"/>
    <w:next w:val="Standard"/>
    <w:qFormat/>
    <w:rsid w:val="003C56E5"/>
    <w:pPr>
      <w:spacing w:before="260" w:after="180"/>
    </w:pPr>
    <w:rPr>
      <w:b/>
      <w:sz w:val="30"/>
    </w:rPr>
  </w:style>
  <w:style w:type="paragraph" w:customStyle="1" w:styleId="Aufzhlung1CDB">
    <w:name w:val="Aufzählung 1_CDB"/>
    <w:basedOn w:val="Standard"/>
    <w:uiPriority w:val="1"/>
    <w:rsid w:val="003C56E5"/>
    <w:pPr>
      <w:widowControl/>
      <w:numPr>
        <w:numId w:val="1"/>
      </w:numPr>
      <w:spacing w:after="120"/>
    </w:pPr>
    <w:rPr>
      <w:rFonts w:eastAsia="Times New Roman" w:cs="Times New Roman"/>
      <w:lang w:eastAsia="de-DE"/>
    </w:rPr>
  </w:style>
  <w:style w:type="paragraph" w:customStyle="1" w:styleId="Aufzhlung2CDB">
    <w:name w:val="Aufzählung 2_CDB"/>
    <w:basedOn w:val="Standard"/>
    <w:uiPriority w:val="1"/>
    <w:rsid w:val="003C56E5"/>
    <w:pPr>
      <w:widowControl/>
      <w:numPr>
        <w:numId w:val="2"/>
      </w:numPr>
      <w:spacing w:after="120"/>
    </w:pPr>
    <w:rPr>
      <w:rFonts w:eastAsia="Times New Roman" w:cs="Times New Roman"/>
      <w:lang w:eastAsia="de-DE"/>
    </w:rPr>
  </w:style>
  <w:style w:type="paragraph" w:customStyle="1" w:styleId="Aufzhlung3CDB">
    <w:name w:val="Aufzählung 3_CDB"/>
    <w:basedOn w:val="Standard"/>
    <w:uiPriority w:val="1"/>
    <w:rsid w:val="003C56E5"/>
    <w:pPr>
      <w:widowControl/>
      <w:numPr>
        <w:numId w:val="3"/>
      </w:numPr>
      <w:spacing w:after="120"/>
    </w:pPr>
    <w:rPr>
      <w:rFonts w:eastAsia="Times New Roman" w:cs="Times New Roman"/>
      <w:lang w:eastAsia="de-DE"/>
    </w:rPr>
  </w:style>
  <w:style w:type="paragraph" w:customStyle="1" w:styleId="Aufzhlunga1CDB">
    <w:name w:val="Aufzählung a1_CDB"/>
    <w:basedOn w:val="Standard"/>
    <w:uiPriority w:val="1"/>
    <w:rsid w:val="003C56E5"/>
    <w:pPr>
      <w:widowControl/>
      <w:numPr>
        <w:numId w:val="4"/>
      </w:numPr>
      <w:spacing w:after="120"/>
    </w:pPr>
    <w:rPr>
      <w:rFonts w:eastAsia="Times New Roman" w:cs="Times New Roman"/>
      <w:lang w:eastAsia="de-DE"/>
    </w:rPr>
  </w:style>
  <w:style w:type="paragraph" w:customStyle="1" w:styleId="Aufzhlunga2CDB">
    <w:name w:val="Aufzählung a2_CDB"/>
    <w:basedOn w:val="Standard"/>
    <w:uiPriority w:val="1"/>
    <w:rsid w:val="003C56E5"/>
    <w:pPr>
      <w:widowControl/>
      <w:numPr>
        <w:numId w:val="5"/>
      </w:numPr>
      <w:spacing w:after="120"/>
    </w:pPr>
    <w:rPr>
      <w:rFonts w:eastAsia="Times New Roman" w:cs="Times New Roman"/>
      <w:lang w:eastAsia="de-DE"/>
    </w:rPr>
  </w:style>
  <w:style w:type="paragraph" w:customStyle="1" w:styleId="Aufzhlunga3CDB">
    <w:name w:val="Aufzählung a3_CDB"/>
    <w:basedOn w:val="Standard"/>
    <w:uiPriority w:val="1"/>
    <w:rsid w:val="003C56E5"/>
    <w:pPr>
      <w:widowControl/>
      <w:numPr>
        <w:numId w:val="6"/>
      </w:numPr>
      <w:spacing w:after="120"/>
    </w:pPr>
    <w:rPr>
      <w:rFonts w:eastAsia="Times New Roman" w:cs="Times New Roman"/>
      <w:lang w:eastAsia="de-DE"/>
    </w:rPr>
  </w:style>
  <w:style w:type="paragraph" w:customStyle="1" w:styleId="AufzhlungNumm1CDB">
    <w:name w:val="Aufzählung Numm 1_CDB"/>
    <w:basedOn w:val="Standard"/>
    <w:uiPriority w:val="1"/>
    <w:rsid w:val="003C56E5"/>
    <w:pPr>
      <w:widowControl/>
      <w:numPr>
        <w:numId w:val="7"/>
      </w:numPr>
      <w:spacing w:after="120"/>
    </w:pPr>
    <w:rPr>
      <w:rFonts w:eastAsia="Times New Roman" w:cs="Times New Roman"/>
      <w:lang w:eastAsia="de-DE"/>
    </w:rPr>
  </w:style>
  <w:style w:type="paragraph" w:customStyle="1" w:styleId="AufzhlungNumm2CDB">
    <w:name w:val="Aufzählung Numm 2_CDB"/>
    <w:basedOn w:val="Standard"/>
    <w:uiPriority w:val="1"/>
    <w:rsid w:val="003C56E5"/>
    <w:pPr>
      <w:widowControl/>
      <w:numPr>
        <w:numId w:val="8"/>
      </w:numPr>
      <w:spacing w:after="120"/>
    </w:pPr>
    <w:rPr>
      <w:rFonts w:eastAsia="Times New Roman" w:cs="Times New Roman"/>
      <w:lang w:eastAsia="de-DE"/>
    </w:rPr>
  </w:style>
  <w:style w:type="paragraph" w:customStyle="1" w:styleId="AufzhlungNumm3CDB">
    <w:name w:val="Aufzählung Numm 3_CDB"/>
    <w:basedOn w:val="Standard"/>
    <w:uiPriority w:val="1"/>
    <w:rsid w:val="003C56E5"/>
    <w:pPr>
      <w:widowControl/>
      <w:numPr>
        <w:numId w:val="9"/>
      </w:numPr>
      <w:spacing w:after="120"/>
    </w:pPr>
    <w:rPr>
      <w:rFonts w:eastAsia="Times New Roman" w:cs="Times New Roman"/>
      <w:lang w:eastAsia="de-DE"/>
    </w:rPr>
  </w:style>
  <w:style w:type="paragraph" w:customStyle="1" w:styleId="Tabellentext">
    <w:name w:val="Tabellentext"/>
    <w:basedOn w:val="Standard"/>
    <w:uiPriority w:val="1"/>
    <w:qFormat/>
    <w:rsid w:val="003C56E5"/>
    <w:pPr>
      <w:widowControl/>
      <w:spacing w:before="40" w:after="80"/>
    </w:pPr>
    <w:rPr>
      <w:rFonts w:eastAsia="Times New Roman" w:cs="Times New Roman"/>
      <w:szCs w:val="16"/>
      <w:lang w:eastAsia="de-DE"/>
    </w:rPr>
  </w:style>
  <w:style w:type="paragraph" w:customStyle="1" w:styleId="Tabellentitel">
    <w:name w:val="Tabellentitel"/>
    <w:basedOn w:val="Standard"/>
    <w:next w:val="Tabellentext"/>
    <w:uiPriority w:val="1"/>
    <w:qFormat/>
    <w:rsid w:val="003C56E5"/>
    <w:pPr>
      <w:widowControl/>
      <w:spacing w:before="40" w:after="40"/>
    </w:pPr>
    <w:rPr>
      <w:rFonts w:eastAsia="Times New Roman" w:cs="Times New Roman"/>
      <w:b/>
      <w:szCs w:val="20"/>
      <w:lang w:eastAsia="de-DE"/>
    </w:rPr>
  </w:style>
  <w:style w:type="paragraph" w:customStyle="1" w:styleId="Kopfzeile2Departement">
    <w:name w:val="Kopfzeile2Departement"/>
    <w:basedOn w:val="KopfzeileDepartement"/>
    <w:next w:val="KopfzeileFett"/>
    <w:uiPriority w:val="3"/>
    <w:semiHidden/>
    <w:unhideWhenUsed/>
    <w:rsid w:val="003C56E5"/>
    <w:pPr>
      <w:spacing w:after="0"/>
      <w:contextualSpacing w:val="0"/>
    </w:pPr>
  </w:style>
  <w:style w:type="paragraph" w:customStyle="1" w:styleId="PPA">
    <w:name w:val="PPA"/>
    <w:basedOn w:val="PP"/>
    <w:next w:val="Standard"/>
    <w:uiPriority w:val="2"/>
    <w:semiHidden/>
    <w:unhideWhenUsed/>
    <w:rsid w:val="003C56E5"/>
    <w:pPr>
      <w:spacing w:before="0" w:line="540" w:lineRule="exact"/>
    </w:pPr>
  </w:style>
  <w:style w:type="paragraph" w:styleId="Endnotentext">
    <w:name w:val="endnote text"/>
    <w:basedOn w:val="Standard"/>
    <w:link w:val="EndnotentextZchn"/>
    <w:uiPriority w:val="99"/>
    <w:semiHidden/>
    <w:unhideWhenUsed/>
    <w:rsid w:val="003C56E5"/>
    <w:pPr>
      <w:spacing w:after="60" w:line="240" w:lineRule="auto"/>
      <w:ind w:left="119" w:hanging="119"/>
    </w:pPr>
    <w:rPr>
      <w:sz w:val="18"/>
      <w:szCs w:val="20"/>
    </w:rPr>
  </w:style>
  <w:style w:type="character" w:customStyle="1" w:styleId="EndnotentextZchn">
    <w:name w:val="Endnotentext Zchn"/>
    <w:basedOn w:val="Absatz-Standardschriftart"/>
    <w:link w:val="Endnotentext"/>
    <w:uiPriority w:val="99"/>
    <w:semiHidden/>
    <w:rsid w:val="003C56E5"/>
    <w:rPr>
      <w:sz w:val="18"/>
      <w:szCs w:val="20"/>
      <w:lang w:val="en-GB"/>
    </w:rPr>
  </w:style>
  <w:style w:type="paragraph" w:styleId="Funotentext">
    <w:name w:val="footnote text"/>
    <w:basedOn w:val="Standard"/>
    <w:link w:val="FunotentextZchn"/>
    <w:uiPriority w:val="99"/>
    <w:semiHidden/>
    <w:unhideWhenUsed/>
    <w:rsid w:val="003C56E5"/>
    <w:pPr>
      <w:spacing w:after="60" w:line="240" w:lineRule="auto"/>
      <w:ind w:left="119" w:hanging="119"/>
    </w:pPr>
    <w:rPr>
      <w:sz w:val="18"/>
      <w:szCs w:val="20"/>
    </w:rPr>
  </w:style>
  <w:style w:type="character" w:customStyle="1" w:styleId="FunotentextZchn">
    <w:name w:val="Fußnotentext Zchn"/>
    <w:basedOn w:val="Absatz-Standardschriftart"/>
    <w:link w:val="Funotentext"/>
    <w:uiPriority w:val="99"/>
    <w:semiHidden/>
    <w:rsid w:val="003C56E5"/>
    <w:rPr>
      <w:sz w:val="18"/>
      <w:szCs w:val="20"/>
      <w:lang w:val="en-GB"/>
    </w:rPr>
  </w:style>
  <w:style w:type="paragraph" w:customStyle="1" w:styleId="KopfzeileDepartementFett">
    <w:name w:val="KopfzeileDepartementFett"/>
    <w:basedOn w:val="KopfzeileDepartement"/>
    <w:next w:val="Kopfzeile"/>
    <w:qFormat/>
    <w:rsid w:val="003C56E5"/>
    <w:pPr>
      <w:widowControl/>
    </w:pPr>
    <w:rPr>
      <w:b/>
    </w:rPr>
  </w:style>
  <w:style w:type="paragraph" w:customStyle="1" w:styleId="Absatz1Punkt">
    <w:name w:val="Absatz1Punkt"/>
    <w:basedOn w:val="Fuzeile"/>
    <w:link w:val="Absatz1PunktZchn"/>
    <w:qFormat/>
    <w:rsid w:val="001809D4"/>
    <w:pPr>
      <w:spacing w:line="240" w:lineRule="auto"/>
    </w:pPr>
    <w:rPr>
      <w:sz w:val="2"/>
    </w:rPr>
  </w:style>
  <w:style w:type="character" w:customStyle="1" w:styleId="Absatz1PunktZchn">
    <w:name w:val="Absatz1Punkt Zchn"/>
    <w:basedOn w:val="Absatz-Standardschriftart"/>
    <w:link w:val="Absatz1Punkt"/>
    <w:rsid w:val="00033F84"/>
    <w:rPr>
      <w:noProof/>
      <w:sz w:val="2"/>
      <w:lang w:val="en-GB"/>
    </w:rPr>
  </w:style>
  <w:style w:type="paragraph" w:styleId="Listenabsatz">
    <w:name w:val="List Paragraph"/>
    <w:basedOn w:val="Standard"/>
    <w:uiPriority w:val="34"/>
    <w:qFormat/>
    <w:rsid w:val="004F30BB"/>
    <w:pPr>
      <w:ind w:left="720"/>
      <w:contextualSpacing/>
    </w:pPr>
  </w:style>
  <w:style w:type="character" w:styleId="Kommentarzeichen">
    <w:name w:val="annotation reference"/>
    <w:basedOn w:val="Absatz-Standardschriftart"/>
    <w:uiPriority w:val="99"/>
    <w:semiHidden/>
    <w:unhideWhenUsed/>
    <w:rsid w:val="00816076"/>
    <w:rPr>
      <w:sz w:val="16"/>
      <w:szCs w:val="16"/>
    </w:rPr>
  </w:style>
  <w:style w:type="paragraph" w:styleId="Kommentartext">
    <w:name w:val="annotation text"/>
    <w:basedOn w:val="Standard"/>
    <w:link w:val="KommentartextZchn"/>
    <w:uiPriority w:val="99"/>
    <w:semiHidden/>
    <w:unhideWhenUsed/>
    <w:rsid w:val="00816076"/>
    <w:pPr>
      <w:spacing w:line="240" w:lineRule="auto"/>
    </w:pPr>
    <w:rPr>
      <w:szCs w:val="20"/>
    </w:rPr>
  </w:style>
  <w:style w:type="character" w:customStyle="1" w:styleId="KommentartextZchn">
    <w:name w:val="Kommentartext Zchn"/>
    <w:basedOn w:val="Absatz-Standardschriftart"/>
    <w:link w:val="Kommentartext"/>
    <w:uiPriority w:val="99"/>
    <w:semiHidden/>
    <w:rsid w:val="00816076"/>
    <w:rPr>
      <w:sz w:val="20"/>
      <w:szCs w:val="20"/>
      <w:lang w:val="fr-CH"/>
    </w:rPr>
  </w:style>
  <w:style w:type="paragraph" w:styleId="Kommentarthema">
    <w:name w:val="annotation subject"/>
    <w:basedOn w:val="Kommentartext"/>
    <w:next w:val="Kommentartext"/>
    <w:link w:val="KommentarthemaZchn"/>
    <w:uiPriority w:val="99"/>
    <w:semiHidden/>
    <w:unhideWhenUsed/>
    <w:rsid w:val="00816076"/>
    <w:rPr>
      <w:b/>
      <w:bCs/>
    </w:rPr>
  </w:style>
  <w:style w:type="character" w:customStyle="1" w:styleId="KommentarthemaZchn">
    <w:name w:val="Kommentarthema Zchn"/>
    <w:basedOn w:val="KommentartextZchn"/>
    <w:link w:val="Kommentarthema"/>
    <w:uiPriority w:val="99"/>
    <w:semiHidden/>
    <w:rsid w:val="00816076"/>
    <w:rPr>
      <w:b/>
      <w:bCs/>
      <w:sz w:val="20"/>
      <w:szCs w:val="20"/>
      <w:lang w:val="fr-CH"/>
    </w:rPr>
  </w:style>
  <w:style w:type="table" w:customStyle="1" w:styleId="Tabellenraster1">
    <w:name w:val="Tabellenraster1"/>
    <w:basedOn w:val="NormaleTabelle"/>
    <w:next w:val="Tabellenraster"/>
    <w:uiPriority w:val="59"/>
    <w:rsid w:val="00EB097F"/>
    <w:pPr>
      <w:spacing w:line="240" w:lineRule="auto"/>
      <w:ind w:left="714" w:hanging="357"/>
    </w:pPr>
    <w:rPr>
      <w:rFonts w:ascii="Times New Roman" w:eastAsia="Times New Roman" w:hAnsi="Times New Roman" w:cs="Times New Roman"/>
      <w:sz w:val="20"/>
      <w:szCs w:val="20"/>
      <w:lang w:val="fr-CH" w:eastAsia="fr-CH"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3B65F9"/>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B22F1"/>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1C0808"/>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7B679D"/>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763171"/>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C2419A"/>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C2419A"/>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1A7E8B"/>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1A7E8B"/>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2957E3"/>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2957E3"/>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59"/>
    <w:rsid w:val="0001224B"/>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
    <w:name w:val="Tabellenraster131"/>
    <w:basedOn w:val="NormaleTabelle"/>
    <w:next w:val="Tabellenraster"/>
    <w:uiPriority w:val="59"/>
    <w:rsid w:val="00BD7253"/>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1">
    <w:name w:val="Tabellenraster1311"/>
    <w:basedOn w:val="NormaleTabelle"/>
    <w:next w:val="Tabellenraster"/>
    <w:uiPriority w:val="59"/>
    <w:rsid w:val="00F564EB"/>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2">
    <w:name w:val="Tabellenraster1312"/>
    <w:basedOn w:val="NormaleTabelle"/>
    <w:next w:val="Tabellenraster"/>
    <w:uiPriority w:val="59"/>
    <w:rsid w:val="00DB7ECF"/>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ch">
    <w:name w:val="Strich"/>
    <w:basedOn w:val="Standard"/>
    <w:rsid w:val="00A802DC"/>
    <w:pPr>
      <w:widowControl/>
      <w:numPr>
        <w:numId w:val="13"/>
      </w:numPr>
    </w:pPr>
    <w:rPr>
      <w:rFonts w:eastAsia="Times New Roman" w:cs="Times New Roman"/>
      <w:sz w:val="22"/>
      <w:szCs w:val="20"/>
      <w:lang w:val="de-CH"/>
    </w:rPr>
  </w:style>
  <w:style w:type="character" w:styleId="Funotenzeichen">
    <w:name w:val="footnote reference"/>
    <w:basedOn w:val="Absatz-Standardschriftart"/>
    <w:uiPriority w:val="99"/>
    <w:semiHidden/>
    <w:rsid w:val="00A802DC"/>
    <w:rPr>
      <w:rFonts w:ascii="Arial" w:hAnsi="Arial"/>
      <w:vertAlign w:val="superscript"/>
    </w:rPr>
  </w:style>
  <w:style w:type="character" w:styleId="Hyperlink">
    <w:name w:val="Hyperlink"/>
    <w:basedOn w:val="Absatz-Standardschriftart"/>
    <w:uiPriority w:val="99"/>
    <w:rsid w:val="00D45ABC"/>
    <w:rPr>
      <w:color w:val="0000FF"/>
      <w:u w:val="single"/>
    </w:rPr>
  </w:style>
  <w:style w:type="character" w:styleId="Endnotenzeichen">
    <w:name w:val="endnote reference"/>
    <w:basedOn w:val="Absatz-Standardschriftart"/>
    <w:uiPriority w:val="99"/>
    <w:semiHidden/>
    <w:unhideWhenUsed/>
    <w:rsid w:val="00C7293D"/>
    <w:rPr>
      <w:vertAlign w:val="superscript"/>
    </w:rPr>
  </w:style>
  <w:style w:type="character" w:styleId="NichtaufgelsteErwhnung">
    <w:name w:val="Unresolved Mention"/>
    <w:basedOn w:val="Absatz-Standardschriftart"/>
    <w:uiPriority w:val="99"/>
    <w:semiHidden/>
    <w:unhideWhenUsed/>
    <w:rsid w:val="007C3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4730">
      <w:bodyDiv w:val="1"/>
      <w:marLeft w:val="0"/>
      <w:marRight w:val="0"/>
      <w:marTop w:val="0"/>
      <w:marBottom w:val="0"/>
      <w:divBdr>
        <w:top w:val="none" w:sz="0" w:space="0" w:color="auto"/>
        <w:left w:val="none" w:sz="0" w:space="0" w:color="auto"/>
        <w:bottom w:val="none" w:sz="0" w:space="0" w:color="auto"/>
        <w:right w:val="none" w:sz="0" w:space="0" w:color="auto"/>
      </w:divBdr>
    </w:div>
    <w:div w:id="225457767">
      <w:bodyDiv w:val="1"/>
      <w:marLeft w:val="0"/>
      <w:marRight w:val="0"/>
      <w:marTop w:val="0"/>
      <w:marBottom w:val="0"/>
      <w:divBdr>
        <w:top w:val="none" w:sz="0" w:space="0" w:color="auto"/>
        <w:left w:val="none" w:sz="0" w:space="0" w:color="auto"/>
        <w:bottom w:val="none" w:sz="0" w:space="0" w:color="auto"/>
        <w:right w:val="none" w:sz="0" w:space="0" w:color="auto"/>
      </w:divBdr>
    </w:div>
    <w:div w:id="455833988">
      <w:bodyDiv w:val="1"/>
      <w:marLeft w:val="0"/>
      <w:marRight w:val="0"/>
      <w:marTop w:val="0"/>
      <w:marBottom w:val="0"/>
      <w:divBdr>
        <w:top w:val="none" w:sz="0" w:space="0" w:color="auto"/>
        <w:left w:val="none" w:sz="0" w:space="0" w:color="auto"/>
        <w:bottom w:val="none" w:sz="0" w:space="0" w:color="auto"/>
        <w:right w:val="none" w:sz="0" w:space="0" w:color="auto"/>
      </w:divBdr>
    </w:div>
    <w:div w:id="519779611">
      <w:bodyDiv w:val="1"/>
      <w:marLeft w:val="0"/>
      <w:marRight w:val="0"/>
      <w:marTop w:val="0"/>
      <w:marBottom w:val="0"/>
      <w:divBdr>
        <w:top w:val="none" w:sz="0" w:space="0" w:color="auto"/>
        <w:left w:val="none" w:sz="0" w:space="0" w:color="auto"/>
        <w:bottom w:val="none" w:sz="0" w:space="0" w:color="auto"/>
        <w:right w:val="none" w:sz="0" w:space="0" w:color="auto"/>
      </w:divBdr>
    </w:div>
    <w:div w:id="597644945">
      <w:bodyDiv w:val="1"/>
      <w:marLeft w:val="0"/>
      <w:marRight w:val="0"/>
      <w:marTop w:val="0"/>
      <w:marBottom w:val="0"/>
      <w:divBdr>
        <w:top w:val="none" w:sz="0" w:space="0" w:color="auto"/>
        <w:left w:val="none" w:sz="0" w:space="0" w:color="auto"/>
        <w:bottom w:val="none" w:sz="0" w:space="0" w:color="auto"/>
        <w:right w:val="none" w:sz="0" w:space="0" w:color="auto"/>
      </w:divBdr>
    </w:div>
    <w:div w:id="603534031">
      <w:bodyDiv w:val="1"/>
      <w:marLeft w:val="0"/>
      <w:marRight w:val="0"/>
      <w:marTop w:val="0"/>
      <w:marBottom w:val="0"/>
      <w:divBdr>
        <w:top w:val="none" w:sz="0" w:space="0" w:color="auto"/>
        <w:left w:val="none" w:sz="0" w:space="0" w:color="auto"/>
        <w:bottom w:val="none" w:sz="0" w:space="0" w:color="auto"/>
        <w:right w:val="none" w:sz="0" w:space="0" w:color="auto"/>
      </w:divBdr>
    </w:div>
    <w:div w:id="854265035">
      <w:bodyDiv w:val="1"/>
      <w:marLeft w:val="0"/>
      <w:marRight w:val="0"/>
      <w:marTop w:val="0"/>
      <w:marBottom w:val="0"/>
      <w:divBdr>
        <w:top w:val="none" w:sz="0" w:space="0" w:color="auto"/>
        <w:left w:val="none" w:sz="0" w:space="0" w:color="auto"/>
        <w:bottom w:val="none" w:sz="0" w:space="0" w:color="auto"/>
        <w:right w:val="none" w:sz="0" w:space="0" w:color="auto"/>
      </w:divBdr>
    </w:div>
    <w:div w:id="929434379">
      <w:bodyDiv w:val="1"/>
      <w:marLeft w:val="0"/>
      <w:marRight w:val="0"/>
      <w:marTop w:val="0"/>
      <w:marBottom w:val="0"/>
      <w:divBdr>
        <w:top w:val="none" w:sz="0" w:space="0" w:color="auto"/>
        <w:left w:val="none" w:sz="0" w:space="0" w:color="auto"/>
        <w:bottom w:val="none" w:sz="0" w:space="0" w:color="auto"/>
        <w:right w:val="none" w:sz="0" w:space="0" w:color="auto"/>
      </w:divBdr>
    </w:div>
    <w:div w:id="1348943082">
      <w:bodyDiv w:val="1"/>
      <w:marLeft w:val="0"/>
      <w:marRight w:val="0"/>
      <w:marTop w:val="0"/>
      <w:marBottom w:val="0"/>
      <w:divBdr>
        <w:top w:val="none" w:sz="0" w:space="0" w:color="auto"/>
        <w:left w:val="none" w:sz="0" w:space="0" w:color="auto"/>
        <w:bottom w:val="none" w:sz="0" w:space="0" w:color="auto"/>
        <w:right w:val="none" w:sz="0" w:space="0" w:color="auto"/>
      </w:divBdr>
    </w:div>
    <w:div w:id="1391345802">
      <w:bodyDiv w:val="1"/>
      <w:marLeft w:val="0"/>
      <w:marRight w:val="0"/>
      <w:marTop w:val="0"/>
      <w:marBottom w:val="0"/>
      <w:divBdr>
        <w:top w:val="none" w:sz="0" w:space="0" w:color="auto"/>
        <w:left w:val="none" w:sz="0" w:space="0" w:color="auto"/>
        <w:bottom w:val="none" w:sz="0" w:space="0" w:color="auto"/>
        <w:right w:val="none" w:sz="0" w:space="0" w:color="auto"/>
      </w:divBdr>
    </w:div>
    <w:div w:id="140969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hc.unesco.org/fr/list/277%2F" TargetMode="Externa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jpeg"/></Relationships>
</file>

<file path=word/_rels/endnotes.xml.rels><?xml version="1.0" encoding="UTF-8" standalone="yes"?>
<Relationships xmlns="http://schemas.openxmlformats.org/package/2006/relationships"><Relationship Id="rId1" Type="http://schemas.openxmlformats.org/officeDocument/2006/relationships/hyperlink" Target="https://icom.museum/wp-content/uploads/2019/03/Liste-rouge-durgence-Irak-Francai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_Notiz_Stand Coronavirus"/>
    <f:field ref="objsubject" par="" edit="true" text=""/>
    <f:field ref="objcreatedby" par="" text="Do Canto Lagido-Loreggia, Isabel, dci, BAK"/>
    <f:field ref="objcreatedat" par="" text="25.03.2020 14:49:16"/>
    <f:field ref="objchangedby" par="" text="Chassot, Isabelle, cis, BAK"/>
    <f:field ref="objmodifiedat" par="" text="08.05.2020 16:37:45"/>
    <f:field ref="doc_FSCFOLIO_1_1001_FieldDocumentNumber" par="" text=""/>
    <f:field ref="doc_FSCFOLIO_1_1001_FieldSubject" par="" edit="true" text=""/>
    <f:field ref="FSCFOLIO_1_1001_FieldCurrentUser" par="" text="Daniel Zimmermann"/>
    <f:field ref="CCAPRECONFIG_15_1001_Objektname" par="" edit="true" text="2_Notiz_Stand Coronavirus"/>
    <f:field ref="CHPRECONFIG_1_1001_Objektname" par="" edit="true" text="2_Notiz_Stand Coronavirus"/>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12AE1EF4-D4D7-4203-AF01-1105AFAF0EA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7875</Characters>
  <Application>Microsoft Office Word</Application>
  <DocSecurity>0</DocSecurity>
  <Lines>65</Lines>
  <Paragraphs>18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Johnny BAK</dc:creator>
  <cp:lastModifiedBy>Menna Daniel BAK</cp:lastModifiedBy>
  <cp:revision>13</cp:revision>
  <cp:lastPrinted>2024-05-23T15:45:00Z</cp:lastPrinted>
  <dcterms:created xsi:type="dcterms:W3CDTF">2024-05-23T15:16:00Z</dcterms:created>
  <dcterms:modified xsi:type="dcterms:W3CDTF">2024-05-23T15:46:00Z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Office fédéral de la culture</vt:lpwstr>
  </property>
  <property fmtid="{D5CDD505-2E9C-101B-9397-08002B2CF9AE}" pid="3" name="AmtAbk">
    <vt:lpwstr>OFC</vt:lpwstr>
  </property>
  <property fmtid="{D5CDD505-2E9C-101B-9397-08002B2CF9AE}" pid="4" name="AmtMail">
    <vt:lpwstr/>
  </property>
  <property fmtid="{D5CDD505-2E9C-101B-9397-08002B2CF9AE}" pid="5" name="DateLabel">
    <vt:lpwstr>le</vt:lpwstr>
  </property>
  <property fmtid="{D5CDD505-2E9C-101B-9397-08002B2CF9AE}" pid="6" name="DepAbk">
    <vt:lpwstr>DFI</vt:lpwstr>
  </property>
  <property fmtid="{D5CDD505-2E9C-101B-9397-08002B2CF9AE}" pid="7" name="DepName">
    <vt:lpwstr>Département fédéral de l'intérieur</vt:lpwstr>
  </property>
  <property fmtid="{D5CDD505-2E9C-101B-9397-08002B2CF9AE}" pid="8" name="DocRef">
    <vt:lpwstr>Covid-19: mesures internes</vt:lpwstr>
  </property>
  <property fmtid="{D5CDD505-2E9C-101B-9397-08002B2CF9AE}" pid="9" name="DocRefLabel">
    <vt:lpwstr>Référence/n° de dossier :</vt:lpwstr>
  </property>
  <property fmtid="{D5CDD505-2E9C-101B-9397-08002B2CF9AE}" pid="10" name="DocSpr">
    <vt:lpwstr>F</vt:lpwstr>
  </property>
  <property fmtid="{D5CDD505-2E9C-101B-9397-08002B2CF9AE}" pid="11" name="FaxLabel">
    <vt:lpwstr>Fax</vt:lpwstr>
  </property>
  <property fmtid="{D5CDD505-2E9C-101B-9397-08002B2CF9AE}" pid="12" name="Gruss">
    <vt:lpwstr>Avec nos meilleures salutations.</vt:lpwstr>
  </property>
  <property fmtid="{D5CDD505-2E9C-101B-9397-08002B2CF9AE}" pid="13" name="Internet">
    <vt:lpwstr>www.bak.admin.ch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Cruz Johnny BAK</vt:lpwstr>
  </property>
  <property fmtid="{D5CDD505-2E9C-101B-9397-08002B2CF9AE}" pid="18" name="LoginFax">
    <vt:lpwstr/>
  </property>
  <property fmtid="{D5CDD505-2E9C-101B-9397-08002B2CF9AE}" pid="19" name="LoginFunktion">
    <vt:lpwstr>LoginFunktion</vt:lpwstr>
  </property>
  <property fmtid="{D5CDD505-2E9C-101B-9397-08002B2CF9AE}" pid="20" name="LoginKuerzel">
    <vt:lpwstr>crj</vt:lpwstr>
  </property>
  <property fmtid="{D5CDD505-2E9C-101B-9397-08002B2CF9AE}" pid="21" name="LoginMailAdr">
    <vt:lpwstr>Johnny.Cruz@bak.admin.ch</vt:lpwstr>
  </property>
  <property fmtid="{D5CDD505-2E9C-101B-9397-08002B2CF9AE}" pid="22" name="LoginName">
    <vt:lpwstr>Cruz</vt:lpwstr>
  </property>
  <property fmtid="{D5CDD505-2E9C-101B-9397-08002B2CF9AE}" pid="23" name="LoginTel">
    <vt:lpwstr>+41 58 46 68089</vt:lpwstr>
  </property>
  <property fmtid="{D5CDD505-2E9C-101B-9397-08002B2CF9AE}" pid="24" name="LoginTitle">
    <vt:lpwstr/>
  </property>
  <property fmtid="{D5CDD505-2E9C-101B-9397-08002B2CF9AE}" pid="25" name="LoginUID">
    <vt:lpwstr>U80815686</vt:lpwstr>
  </property>
  <property fmtid="{D5CDD505-2E9C-101B-9397-08002B2CF9AE}" pid="26" name="LoginVorname">
    <vt:lpwstr>Johnny</vt:lpwstr>
  </property>
  <property fmtid="{D5CDD505-2E9C-101B-9397-08002B2CF9AE}" pid="27" name="OrgUnit1">
    <vt:lpwstr/>
  </property>
  <property fmtid="{D5CDD505-2E9C-101B-9397-08002B2CF9AE}" pid="28" name="OrgUnit2">
    <vt:lpwstr>RH</vt:lpwstr>
  </property>
  <property fmtid="{D5CDD505-2E9C-101B-9397-08002B2CF9AE}" pid="29" name="OrgUnit3">
    <vt:lpwstr/>
  </property>
  <property fmtid="{D5CDD505-2E9C-101B-9397-08002B2CF9AE}" pid="30" name="OrgUnitCode">
    <vt:lpwstr/>
  </property>
  <property fmtid="{D5CDD505-2E9C-101B-9397-08002B2CF9AE}" pid="31" name="OrgUnitFax">
    <vt:lpwstr/>
  </property>
  <property fmtid="{D5CDD505-2E9C-101B-9397-08002B2CF9AE}" pid="32" name="OrgUnitID">
    <vt:lpwstr>D HR</vt:lpwstr>
  </property>
  <property fmtid="{D5CDD505-2E9C-101B-9397-08002B2CF9AE}" pid="33" name="OrgUnitMail">
    <vt:lpwstr/>
  </property>
  <property fmtid="{D5CDD505-2E9C-101B-9397-08002B2CF9AE}" pid="34" name="OrgUnitSekr">
    <vt:lpwstr>Ressources humaines</vt:lpwstr>
  </property>
  <property fmtid="{D5CDD505-2E9C-101B-9397-08002B2CF9AE}" pid="35" name="OrgUnitTel">
    <vt:lpwstr/>
  </property>
  <property fmtid="{D5CDD505-2E9C-101B-9397-08002B2CF9AE}" pid="36" name="OurRefLabel">
    <vt:lpwstr>Notre référence:</vt:lpwstr>
  </property>
  <property fmtid="{D5CDD505-2E9C-101B-9397-08002B2CF9AE}" pid="37" name="PostAdr">
    <vt:lpwstr>Hallwylstrasse 15</vt:lpwstr>
  </property>
  <property fmtid="{D5CDD505-2E9C-101B-9397-08002B2CF9AE}" pid="38" name="PostAdrLabel">
    <vt:lpwstr>Adresse postale:</vt:lpwstr>
  </property>
  <property fmtid="{D5CDD505-2E9C-101B-9397-08002B2CF9AE}" pid="39" name="PostOrt">
    <vt:lpwstr>Berne</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Dossier traité par: </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Ressources humaines</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Ressources humaines</vt:lpwstr>
  </property>
  <property fmtid="{D5CDD505-2E9C-101B-9397-08002B2CF9AE}" pid="57" name="Sig2Title">
    <vt:lpwstr/>
  </property>
  <property fmtid="{D5CDD505-2E9C-101B-9397-08002B2CF9AE}" pid="58" name="Sig2Vorname">
    <vt:lpwstr/>
  </property>
  <property fmtid="{D5CDD505-2E9C-101B-9397-08002B2CF9AE}" pid="59" name="StandortAdr">
    <vt:lpwstr>Hallwylstrasse 15</vt:lpwstr>
  </property>
  <property fmtid="{D5CDD505-2E9C-101B-9397-08002B2CF9AE}" pid="60" name="StandortOrt">
    <vt:lpwstr>Berne</vt:lpwstr>
  </property>
  <property fmtid="{D5CDD505-2E9C-101B-9397-08002B2CF9AE}" pid="61" name="StandortPLZ">
    <vt:lpwstr>3003</vt:lpwstr>
  </property>
  <property fmtid="{D5CDD505-2E9C-101B-9397-08002B2CF9AE}" pid="62" name="TelLabel">
    <vt:lpwstr>Tél.</vt:lpwstr>
  </property>
  <property fmtid="{D5CDD505-2E9C-101B-9397-08002B2CF9AE}" pid="63" name="UserDisplayName">
    <vt:lpwstr>Cruz Johnny BAK</vt:lpwstr>
  </property>
  <property fmtid="{D5CDD505-2E9C-101B-9397-08002B2CF9AE}" pid="64" name="UserFax">
    <vt:lpwstr/>
  </property>
  <property fmtid="{D5CDD505-2E9C-101B-9397-08002B2CF9AE}" pid="65" name="UserFunktion">
    <vt:lpwstr/>
  </property>
  <property fmtid="{D5CDD505-2E9C-101B-9397-08002B2CF9AE}" pid="66" name="UserKuerzel">
    <vt:lpwstr>crj</vt:lpwstr>
  </property>
  <property fmtid="{D5CDD505-2E9C-101B-9397-08002B2CF9AE}" pid="67" name="UserMailAdr">
    <vt:lpwstr>Johnny.Cruz@bak.admin.ch</vt:lpwstr>
  </property>
  <property fmtid="{D5CDD505-2E9C-101B-9397-08002B2CF9AE}" pid="68" name="UserName">
    <vt:lpwstr>Cruz</vt:lpwstr>
  </property>
  <property fmtid="{D5CDD505-2E9C-101B-9397-08002B2CF9AE}" pid="69" name="UserTel">
    <vt:lpwstr>+41 58 46 68089</vt:lpwstr>
  </property>
  <property fmtid="{D5CDD505-2E9C-101B-9397-08002B2CF9AE}" pid="70" name="UserTitel">
    <vt:lpwstr/>
  </property>
  <property fmtid="{D5CDD505-2E9C-101B-9397-08002B2CF9AE}" pid="71" name="UserUID">
    <vt:lpwstr>U80815686</vt:lpwstr>
  </property>
  <property fmtid="{D5CDD505-2E9C-101B-9397-08002B2CF9AE}" pid="72" name="UserVorname">
    <vt:lpwstr>Johnny</vt:lpwstr>
  </property>
  <property fmtid="{D5CDD505-2E9C-101B-9397-08002B2CF9AE}" pid="73" name="YourRefLabel">
    <vt:lpwstr>Votre référence:</vt:lpwstr>
  </property>
  <property fmtid="{D5CDD505-2E9C-101B-9397-08002B2CF9AE}" pid="74" name="Zustellart">
    <vt:lpwstr/>
  </property>
  <property fmtid="{D5CDD505-2E9C-101B-9397-08002B2CF9AE}" pid="75" name="Aktennotiz">
    <vt:lpwstr/>
  </property>
  <property fmtid="{D5CDD505-2E9C-101B-9397-08002B2CF9AE}" pid="76" name="ANotiz_sp1_1">
    <vt:lpwstr/>
  </property>
  <property fmtid="{D5CDD505-2E9C-101B-9397-08002B2CF9AE}" pid="77" name="ANotiz_sp1_2">
    <vt:lpwstr/>
  </property>
  <property fmtid="{D5CDD505-2E9C-101B-9397-08002B2CF9AE}" pid="78" name="ANotiz_sp1_3">
    <vt:lpwstr/>
  </property>
  <property fmtid="{D5CDD505-2E9C-101B-9397-08002B2CF9AE}" pid="79" name="Anrede">
    <vt:lpwstr/>
  </property>
  <property fmtid="{D5CDD505-2E9C-101B-9397-08002B2CF9AE}" pid="80" name="Amt2">
    <vt:lpwstr/>
  </property>
  <property fmtid="{D5CDD505-2E9C-101B-9397-08002B2CF9AE}" pid="81" name="Amt2Abk">
    <vt:lpwstr/>
  </property>
  <property fmtid="{D5CDD505-2E9C-101B-9397-08002B2CF9AE}" pid="82" name="Dep2Abk">
    <vt:lpwstr/>
  </property>
  <property fmtid="{D5CDD505-2E9C-101B-9397-08002B2CF9AE}" pid="83" name="Dep2Name">
    <vt:lpwstr/>
  </property>
  <property fmtid="{D5CDD505-2E9C-101B-9397-08002B2CF9AE}" pid="84" name="BeilagenLabel">
    <vt:lpwstr>Annexes:</vt:lpwstr>
  </property>
  <property fmtid="{D5CDD505-2E9C-101B-9397-08002B2CF9AE}" pid="85" name="KopieLabel">
    <vt:lpwstr>Copie à:</vt:lpwstr>
  </property>
  <property fmtid="{D5CDD505-2E9C-101B-9397-08002B2CF9AE}" pid="86" name="EigBetreff">
    <vt:lpwstr/>
  </property>
  <property fmtid="{D5CDD505-2E9C-101B-9397-08002B2CF9AE}" pid="87" name="Amtbis">
    <vt:lpwstr/>
  </property>
  <property fmtid="{D5CDD505-2E9C-101B-9397-08002B2CF9AE}" pid="88" name="Amt2bis">
    <vt:lpwstr/>
  </property>
  <property fmtid="{D5CDD505-2E9C-101B-9397-08002B2CF9AE}" pid="89" name="DepNamebis">
    <vt:lpwstr/>
  </property>
  <property fmtid="{D5CDD505-2E9C-101B-9397-08002B2CF9AE}" pid="90" name="Dep2Namebis">
    <vt:lpwstr/>
  </property>
  <property fmtid="{D5CDD505-2E9C-101B-9397-08002B2CF9AE}" pid="91" name="EigEmpfFirma">
    <vt:lpwstr>EigEmpfFirma</vt:lpwstr>
  </property>
  <property fmtid="{D5CDD505-2E9C-101B-9397-08002B2CF9AE}" pid="92" name="EigEmpfTitel">
    <vt:lpwstr>EigEmpfTitel</vt:lpwstr>
  </property>
  <property fmtid="{D5CDD505-2E9C-101B-9397-08002B2CF9AE}" pid="93" name="EigEmpfVorname">
    <vt:lpwstr>EigEmpfVorname</vt:lpwstr>
  </property>
  <property fmtid="{D5CDD505-2E9C-101B-9397-08002B2CF9AE}" pid="94" name="EigEmpfName">
    <vt:lpwstr>EigEmpfName</vt:lpwstr>
  </property>
  <property fmtid="{D5CDD505-2E9C-101B-9397-08002B2CF9AE}" pid="95" name="EigKopie">
    <vt:lpwstr>EigKopie</vt:lpwstr>
  </property>
  <property fmtid="{D5CDD505-2E9C-101B-9397-08002B2CF9AE}" pid="96" name="EigBriefDate">
    <vt:lpwstr>EigBriefDate</vt:lpwstr>
  </property>
  <property fmtid="{D5CDD505-2E9C-101B-9397-08002B2CF9AE}" pid="97" name="SourceApplication">
    <vt:lpwstr>BITVM</vt:lpwstr>
  </property>
  <property fmtid="{D5CDD505-2E9C-101B-9397-08002B2CF9AE}" pid="98" name="AmtPost">
    <vt:lpwstr>OFC</vt:lpwstr>
  </property>
  <property fmtid="{D5CDD505-2E9C-101B-9397-08002B2CF9AE}" pid="99" name="AmtZusatz">
    <vt:lpwstr/>
  </property>
  <property fmtid="{D5CDD505-2E9C-101B-9397-08002B2CF9AE}" pid="100" name="Autor">
    <vt:lpwstr>Auteur:</vt:lpwstr>
  </property>
  <property fmtid="{D5CDD505-2E9C-101B-9397-08002B2CF9AE}" pid="101" name="Bearbeitung">
    <vt:lpwstr>Traitement:</vt:lpwstr>
  </property>
  <property fmtid="{D5CDD505-2E9C-101B-9397-08002B2CF9AE}" pid="102" name="Begleitblatt">
    <vt:lpwstr/>
  </property>
  <property fmtid="{D5CDD505-2E9C-101B-9397-08002B2CF9AE}" pid="103" name="Begleitnotiz">
    <vt:lpwstr/>
  </property>
  <property fmtid="{D5CDD505-2E9C-101B-9397-08002B2CF9AE}" pid="104" name="Beschreibung">
    <vt:lpwstr>Description:</vt:lpwstr>
  </property>
  <property fmtid="{D5CDD505-2E9C-101B-9397-08002B2CF9AE}" pid="105" name="Betrag">
    <vt:lpwstr/>
  </property>
  <property fmtid="{D5CDD505-2E9C-101B-9397-08002B2CF9AE}" pid="106" name="BN_sp1_1">
    <vt:lpwstr/>
  </property>
  <property fmtid="{D5CDD505-2E9C-101B-9397-08002B2CF9AE}" pid="107" name="BN_sp1_2">
    <vt:lpwstr/>
  </property>
  <property fmtid="{D5CDD505-2E9C-101B-9397-08002B2CF9AE}" pid="108" name="BN_sp1_3">
    <vt:lpwstr/>
  </property>
  <property fmtid="{D5CDD505-2E9C-101B-9397-08002B2CF9AE}" pid="109" name="BN_sp1_4">
    <vt:lpwstr/>
  </property>
  <property fmtid="{D5CDD505-2E9C-101B-9397-08002B2CF9AE}" pid="110" name="BN_sp2_1">
    <vt:lpwstr/>
  </property>
  <property fmtid="{D5CDD505-2E9C-101B-9397-08002B2CF9AE}" pid="111" name="BN_sp2_2">
    <vt:lpwstr/>
  </property>
  <property fmtid="{D5CDD505-2E9C-101B-9397-08002B2CF9AE}" pid="112" name="BN_sp2_3">
    <vt:lpwstr/>
  </property>
  <property fmtid="{D5CDD505-2E9C-101B-9397-08002B2CF9AE}" pid="113" name="BN_sp2_4">
    <vt:lpwstr/>
  </property>
  <property fmtid="{D5CDD505-2E9C-101B-9397-08002B2CF9AE}" pid="114" name="BN_sp3_1">
    <vt:lpwstr/>
  </property>
  <property fmtid="{D5CDD505-2E9C-101B-9397-08002B2CF9AE}" pid="115" name="BN_sp3_2">
    <vt:lpwstr/>
  </property>
  <property fmtid="{D5CDD505-2E9C-101B-9397-08002B2CF9AE}" pid="116" name="BN_sp3_3">
    <vt:lpwstr/>
  </property>
  <property fmtid="{D5CDD505-2E9C-101B-9397-08002B2CF9AE}" pid="117" name="BN_sp3_4">
    <vt:lpwstr/>
  </property>
  <property fmtid="{D5CDD505-2E9C-101B-9397-08002B2CF9AE}" pid="118" name="DepZusatz">
    <vt:lpwstr/>
  </property>
  <property fmtid="{D5CDD505-2E9C-101B-9397-08002B2CF9AE}" pid="119" name="DocVersion">
    <vt:lpwstr/>
  </property>
  <property fmtid="{D5CDD505-2E9C-101B-9397-08002B2CF9AE}" pid="120" name="DocVersionLabel">
    <vt:lpwstr>Version</vt:lpwstr>
  </property>
  <property fmtid="{D5CDD505-2E9C-101B-9397-08002B2CF9AE}" pid="121" name="EigAdr1">
    <vt:lpwstr/>
  </property>
  <property fmtid="{D5CDD505-2E9C-101B-9397-08002B2CF9AE}" pid="122" name="EigAdr2">
    <vt:lpwstr/>
  </property>
  <property fmtid="{D5CDD505-2E9C-101B-9397-08002B2CF9AE}" pid="123" name="EigAdr3">
    <vt:lpwstr/>
  </property>
  <property fmtid="{D5CDD505-2E9C-101B-9397-08002B2CF9AE}" pid="124" name="EigAdr4">
    <vt:lpwstr/>
  </property>
  <property fmtid="{D5CDD505-2E9C-101B-9397-08002B2CF9AE}" pid="125" name="EigAdr5">
    <vt:lpwstr/>
  </property>
  <property fmtid="{D5CDD505-2E9C-101B-9397-08002B2CF9AE}" pid="126" name="EigName">
    <vt:lpwstr/>
  </property>
  <property fmtid="{D5CDD505-2E9C-101B-9397-08002B2CF9AE}" pid="127" name="EigProjektname">
    <vt:lpwstr/>
  </property>
  <property fmtid="{D5CDD505-2E9C-101B-9397-08002B2CF9AE}" pid="128" name="EigTitel">
    <vt:lpwstr/>
  </property>
  <property fmtid="{D5CDD505-2E9C-101B-9397-08002B2CF9AE}" pid="129" name="EigUntertitel">
    <vt:lpwstr/>
  </property>
  <property fmtid="{D5CDD505-2E9C-101B-9397-08002B2CF9AE}" pid="130" name="ErgebnisnameLabel">
    <vt:lpwstr>Nom de résultat:</vt:lpwstr>
  </property>
  <property fmtid="{D5CDD505-2E9C-101B-9397-08002B2CF9AE}" pid="131" name="Fax">
    <vt:lpwstr/>
  </property>
  <property fmtid="{D5CDD505-2E9C-101B-9397-08002B2CF9AE}" pid="132" name="FAX_sp1_1">
    <vt:lpwstr/>
  </property>
  <property fmtid="{D5CDD505-2E9C-101B-9397-08002B2CF9AE}" pid="133" name="FAX_sp1_2">
    <vt:lpwstr/>
  </property>
  <property fmtid="{D5CDD505-2E9C-101B-9397-08002B2CF9AE}" pid="134" name="FAX_sp1_3">
    <vt:lpwstr/>
  </property>
  <property fmtid="{D5CDD505-2E9C-101B-9397-08002B2CF9AE}" pid="135" name="FAX_sp1_4">
    <vt:lpwstr/>
  </property>
  <property fmtid="{D5CDD505-2E9C-101B-9397-08002B2CF9AE}" pid="136" name="FAX_sp1_5">
    <vt:lpwstr/>
  </property>
  <property fmtid="{D5CDD505-2E9C-101B-9397-08002B2CF9AE}" pid="137" name="FAX_sp1_6">
    <vt:lpwstr/>
  </property>
  <property fmtid="{D5CDD505-2E9C-101B-9397-08002B2CF9AE}" pid="138" name="genehmigt">
    <vt:lpwstr>approuvé pour utilisation</vt:lpwstr>
  </property>
  <property fmtid="{D5CDD505-2E9C-101B-9397-08002B2CF9AE}" pid="139" name="Genehmigung">
    <vt:lpwstr>Approbation:</vt:lpwstr>
  </property>
  <property fmtid="{D5CDD505-2E9C-101B-9397-08002B2CF9AE}" pid="140" name="Geschlecht">
    <vt:lpwstr/>
  </property>
  <property fmtid="{D5CDD505-2E9C-101B-9397-08002B2CF9AE}" pid="141" name="HermesText_1">
    <vt:lpwstr>«La méthode de gestion de projets HERMES est une norme ouverte de l’administration fédérale suisse.</vt:lpwstr>
  </property>
  <property fmtid="{D5CDD505-2E9C-101B-9397-08002B2CF9AE}" pid="142" name="HermesText_2">
    <vt:lpwstr>HERMES est publié par l’Unité de stratégie informatique de la Confédération (USIC).</vt:lpwstr>
  </property>
  <property fmtid="{D5CDD505-2E9C-101B-9397-08002B2CF9AE}" pid="143" name="HermesText_3">
    <vt:lpwstr>La Confédération suisse, représentée par l’USIC, est propriétaire des droits d’auteur concernant HERMES ainsi que des droits liés au logo HERMES.»</vt:lpwstr>
  </property>
  <property fmtid="{D5CDD505-2E9C-101B-9397-08002B2CF9AE}" pid="144" name="in_Arbeit">
    <vt:lpwstr>en cours</vt:lpwstr>
  </property>
  <property fmtid="{D5CDD505-2E9C-101B-9397-08002B2CF9AE}" pid="145" name="in_Pruefung">
    <vt:lpwstr>à l'étude</vt:lpwstr>
  </property>
  <property fmtid="{D5CDD505-2E9C-101B-9397-08002B2CF9AE}" pid="146" name="Information">
    <vt:lpwstr>Renseignements:</vt:lpwstr>
  </property>
  <property fmtid="{D5CDD505-2E9C-101B-9397-08002B2CF9AE}" pid="147" name="Inhaltsverzeichnis">
    <vt:lpwstr>Table des matières</vt:lpwstr>
  </property>
  <property fmtid="{D5CDD505-2E9C-101B-9397-08002B2CF9AE}" pid="148" name="Internet_F">
    <vt:lpwstr>www.bak.admin.ch</vt:lpwstr>
  </property>
  <property fmtid="{D5CDD505-2E9C-101B-9397-08002B2CF9AE}" pid="149" name="Kontrolle">
    <vt:lpwstr>Contrôle des modifications, examen et approbation</vt:lpwstr>
  </property>
  <property fmtid="{D5CDD505-2E9C-101B-9397-08002B2CF9AE}" pid="150" name="KundenVorname">
    <vt:lpwstr/>
  </property>
  <property fmtid="{D5CDD505-2E9C-101B-9397-08002B2CF9AE}" pid="151" name="LandText">
    <vt:lpwstr>Suisse</vt:lpwstr>
  </property>
  <property fmtid="{D5CDD505-2E9C-101B-9397-08002B2CF9AE}" pid="152" name="LoginFunction">
    <vt:lpwstr/>
  </property>
  <property fmtid="{D5CDD505-2E9C-101B-9397-08002B2CF9AE}" pid="153" name="Med_sp1_1">
    <vt:lpwstr>Date</vt:lpwstr>
  </property>
  <property fmtid="{D5CDD505-2E9C-101B-9397-08002B2CF9AE}" pid="154" name="Med_sp1_2">
    <vt:lpwstr>Embargo</vt:lpwstr>
  </property>
  <property fmtid="{D5CDD505-2E9C-101B-9397-08002B2CF9AE}" pid="155" name="Med_zeile1">
    <vt:lpwstr/>
  </property>
  <property fmtid="{D5CDD505-2E9C-101B-9397-08002B2CF9AE}" pid="156" name="Med_zeile2">
    <vt:lpwstr/>
  </property>
  <property fmtid="{D5CDD505-2E9C-101B-9397-08002B2CF9AE}" pid="157" name="MedienAnrede">
    <vt:lpwstr>Mesdames, Messieurs,</vt:lpwstr>
  </property>
  <property fmtid="{D5CDD505-2E9C-101B-9397-08002B2CF9AE}" pid="158" name="Medieneinladung">
    <vt:lpwstr>Invitation aux médias</vt:lpwstr>
  </property>
  <property fmtid="{D5CDD505-2E9C-101B-9397-08002B2CF9AE}" pid="159" name="Medienmitteilung">
    <vt:lpwstr>Communiqué de presse</vt:lpwstr>
  </property>
  <property fmtid="{D5CDD505-2E9C-101B-9397-08002B2CF9AE}" pid="160" name="MedienText">
    <vt:lpwstr>Deutscher Text siehe Rückseite</vt:lpwstr>
  </property>
  <property fmtid="{D5CDD505-2E9C-101B-9397-08002B2CF9AE}" pid="161" name="MedienText2">
    <vt:lpwstr>Sous www.dff.admin.ch/actualites, le présent communiqué est complété par le(s) document(s) suivant(s):</vt:lpwstr>
  </property>
  <property fmtid="{D5CDD505-2E9C-101B-9397-08002B2CF9AE}" pid="162" name="OrgUnit1bis">
    <vt:lpwstr/>
  </property>
  <property fmtid="{D5CDD505-2E9C-101B-9397-08002B2CF9AE}" pid="163" name="OrgUnitSekrbis">
    <vt:lpwstr/>
  </property>
  <property fmtid="{D5CDD505-2E9C-101B-9397-08002B2CF9AE}" pid="164" name="Personal">
    <vt:lpwstr/>
  </property>
  <property fmtid="{D5CDD505-2E9C-101B-9397-08002B2CF9AE}" pid="165" name="Personenkreis">
    <vt:lpwstr>Personnes concernées</vt:lpwstr>
  </property>
  <property fmtid="{D5CDD505-2E9C-101B-9397-08002B2CF9AE}" pid="166" name="PR_sp1_1">
    <vt:lpwstr/>
  </property>
  <property fmtid="{D5CDD505-2E9C-101B-9397-08002B2CF9AE}" pid="167" name="PR_sp1_2">
    <vt:lpwstr/>
  </property>
  <property fmtid="{D5CDD505-2E9C-101B-9397-08002B2CF9AE}" pid="168" name="PR_sp1_3">
    <vt:lpwstr/>
  </property>
  <property fmtid="{D5CDD505-2E9C-101B-9397-08002B2CF9AE}" pid="169" name="PR_sp1_4">
    <vt:lpwstr/>
  </property>
  <property fmtid="{D5CDD505-2E9C-101B-9397-08002B2CF9AE}" pid="170" name="PR_sp1_5">
    <vt:lpwstr/>
  </property>
  <property fmtid="{D5CDD505-2E9C-101B-9397-08002B2CF9AE}" pid="171" name="PR_sp1_6">
    <vt:lpwstr/>
  </property>
  <property fmtid="{D5CDD505-2E9C-101B-9397-08002B2CF9AE}" pid="172" name="PR_sp1_7">
    <vt:lpwstr/>
  </property>
  <property fmtid="{D5CDD505-2E9C-101B-9397-08002B2CF9AE}" pid="173" name="PR_sp1_8">
    <vt:lpwstr/>
  </property>
  <property fmtid="{D5CDD505-2E9C-101B-9397-08002B2CF9AE}" pid="174" name="PrintdateLabel">
    <vt:lpwstr>Date d'impression</vt:lpwstr>
  </property>
  <property fmtid="{D5CDD505-2E9C-101B-9397-08002B2CF9AE}" pid="175" name="Projektname">
    <vt:lpwstr>Nom du projet:</vt:lpwstr>
  </property>
  <property fmtid="{D5CDD505-2E9C-101B-9397-08002B2CF9AE}" pid="176" name="ProjektnameLabel">
    <vt:lpwstr>Nom du projet:</vt:lpwstr>
  </property>
  <property fmtid="{D5CDD505-2E9C-101B-9397-08002B2CF9AE}" pid="177" name="Projektnummer">
    <vt:lpwstr>N° du projet:</vt:lpwstr>
  </property>
  <property fmtid="{D5CDD505-2E9C-101B-9397-08002B2CF9AE}" pid="178" name="Protokoll">
    <vt:lpwstr/>
  </property>
  <property fmtid="{D5CDD505-2E9C-101B-9397-08002B2CF9AE}" pid="179" name="Pruefung">
    <vt:lpwstr>Examen:</vt:lpwstr>
  </property>
  <property fmtid="{D5CDD505-2E9C-101B-9397-08002B2CF9AE}" pid="180" name="Rohstoff">
    <vt:lpwstr>Documentation de base</vt:lpwstr>
  </property>
  <property fmtid="{D5CDD505-2E9C-101B-9397-08002B2CF9AE}" pid="181" name="StandortAdrLabel">
    <vt:lpwstr/>
  </property>
  <property fmtid="{D5CDD505-2E9C-101B-9397-08002B2CF9AE}" pid="182" name="Status">
    <vt:lpwstr>Statut:</vt:lpwstr>
  </property>
  <property fmtid="{D5CDD505-2E9C-101B-9397-08002B2CF9AE}" pid="183" name="Versicherungsnummer">
    <vt:lpwstr/>
  </property>
  <property fmtid="{D5CDD505-2E9C-101B-9397-08002B2CF9AE}" pid="184" name="Version">
    <vt:lpwstr>Version:</vt:lpwstr>
  </property>
  <property fmtid="{D5CDD505-2E9C-101B-9397-08002B2CF9AE}" pid="185" name="VersionLabel">
    <vt:lpwstr>Version:</vt:lpwstr>
  </property>
  <property fmtid="{D5CDD505-2E9C-101B-9397-08002B2CF9AE}" pid="186" name="Verteiler">
    <vt:lpwstr>Distribution:</vt:lpwstr>
  </property>
  <property fmtid="{D5CDD505-2E9C-101B-9397-08002B2CF9AE}" pid="187" name="Wann">
    <vt:lpwstr>Quand:</vt:lpwstr>
  </property>
  <property fmtid="{D5CDD505-2E9C-101B-9397-08002B2CF9AE}" pid="188" name="Wer">
    <vt:lpwstr>Personne(s) responsable(s):</vt:lpwstr>
  </property>
  <property fmtid="{D5CDD505-2E9C-101B-9397-08002B2CF9AE}" pid="189" name="FSC#BSVTEMPL@102.1950:FileRespAmtstitel">
    <vt:lpwstr/>
  </property>
  <property fmtid="{D5CDD505-2E9C-101B-9397-08002B2CF9AE}" pid="190" name="FSC#BSVTEMPL@102.1950:FileRespAmtstitel_F">
    <vt:lpwstr/>
  </property>
  <property fmtid="{D5CDD505-2E9C-101B-9397-08002B2CF9AE}" pid="191" name="FSC#BSVTEMPL@102.1950:FileRespAmtstitel_I">
    <vt:lpwstr/>
  </property>
  <property fmtid="{D5CDD505-2E9C-101B-9397-08002B2CF9AE}" pid="192" name="FSC#BSVTEMPL@102.1950:FileRespAmtstitel_E">
    <vt:lpwstr/>
  </property>
  <property fmtid="{D5CDD505-2E9C-101B-9397-08002B2CF9AE}" pid="193" name="FSC#BSVTEMPL@102.1950:AssignmentName">
    <vt:lpwstr/>
  </property>
  <property fmtid="{D5CDD505-2E9C-101B-9397-08002B2CF9AE}" pid="194" name="FSC#BSVTEMPL@102.1950:BSVShortsign">
    <vt:lpwstr/>
  </property>
  <property fmtid="{D5CDD505-2E9C-101B-9397-08002B2CF9AE}" pid="195" name="FSC#BSVTEMPL@102.1950:DocumentID">
    <vt:lpwstr>83</vt:lpwstr>
  </property>
  <property fmtid="{D5CDD505-2E9C-101B-9397-08002B2CF9AE}" pid="196" name="FSC#BSVTEMPL@102.1950:Dossierref">
    <vt:lpwstr>031.1-00060</vt:lpwstr>
  </property>
  <property fmtid="{D5CDD505-2E9C-101B-9397-08002B2CF9AE}" pid="197" name="FSC#BSVTEMPL@102.1950:Oursign">
    <vt:lpwstr>031.1-00060 25.03.2020</vt:lpwstr>
  </property>
  <property fmtid="{D5CDD505-2E9C-101B-9397-08002B2CF9AE}" pid="198" name="FSC#BSVTEMPL@102.1950:EmpfName">
    <vt:lpwstr/>
  </property>
  <property fmtid="{D5CDD505-2E9C-101B-9397-08002B2CF9AE}" pid="199" name="FSC#BSVTEMPL@102.1950:EmpfOrt">
    <vt:lpwstr/>
  </property>
  <property fmtid="{D5CDD505-2E9C-101B-9397-08002B2CF9AE}" pid="200" name="FSC#BSVTEMPL@102.1950:EmpfPLZ">
    <vt:lpwstr/>
  </property>
  <property fmtid="{D5CDD505-2E9C-101B-9397-08002B2CF9AE}" pid="201" name="FSC#BSVTEMPL@102.1950:EmpfStrasse">
    <vt:lpwstr/>
  </property>
  <property fmtid="{D5CDD505-2E9C-101B-9397-08002B2CF9AE}" pid="202" name="FSC#BSVTEMPL@102.1950:FileRespEmail">
    <vt:lpwstr/>
  </property>
  <property fmtid="{D5CDD505-2E9C-101B-9397-08002B2CF9AE}" pid="203" name="FSC#BSVTEMPL@102.1950:FileRespFax">
    <vt:lpwstr/>
  </property>
  <property fmtid="{D5CDD505-2E9C-101B-9397-08002B2CF9AE}" pid="204" name="FSC#BSVTEMPL@102.1950:FileRespHome">
    <vt:lpwstr/>
  </property>
  <property fmtid="{D5CDD505-2E9C-101B-9397-08002B2CF9AE}" pid="205" name="FSC#BSVTEMPL@102.1950:FileRespStreet">
    <vt:lpwstr/>
  </property>
  <property fmtid="{D5CDD505-2E9C-101B-9397-08002B2CF9AE}" pid="206" name="FSC#BSVTEMPL@102.1950:FileRespTel">
    <vt:lpwstr/>
  </property>
  <property fmtid="{D5CDD505-2E9C-101B-9397-08002B2CF9AE}" pid="207" name="FSC#BSVTEMPL@102.1950:FileRespZipCode">
    <vt:lpwstr/>
  </property>
  <property fmtid="{D5CDD505-2E9C-101B-9397-08002B2CF9AE}" pid="208" name="FSC#BSVTEMPL@102.1950:NameFileResponsible">
    <vt:lpwstr/>
  </property>
  <property fmtid="{D5CDD505-2E9C-101B-9397-08002B2CF9AE}" pid="209" name="FSC#BSVTEMPL@102.1950:Shortsign">
    <vt:lpwstr/>
  </property>
  <property fmtid="{D5CDD505-2E9C-101B-9397-08002B2CF9AE}" pid="210" name="FSC#BSVTEMPL@102.1950:UserFunction">
    <vt:lpwstr/>
  </property>
  <property fmtid="{D5CDD505-2E9C-101B-9397-08002B2CF9AE}" pid="211" name="FSC#BSVTEMPL@102.1950:VornameNameFileResponsible">
    <vt:lpwstr/>
  </property>
  <property fmtid="{D5CDD505-2E9C-101B-9397-08002B2CF9AE}" pid="212" name="FSC#BSVTEMPL@102.1950:FileResponsible">
    <vt:lpwstr/>
  </property>
  <property fmtid="{D5CDD505-2E9C-101B-9397-08002B2CF9AE}" pid="213" name="FSC#BSVTEMPL@102.1950:FileRespOrg">
    <vt:lpwstr>Stabsstelle Direktion, BAK</vt:lpwstr>
  </property>
  <property fmtid="{D5CDD505-2E9C-101B-9397-08002B2CF9AE}" pid="214" name="FSC#BSVTEMPL@102.1950:FileRespOrgHome">
    <vt:lpwstr>Bern</vt:lpwstr>
  </property>
  <property fmtid="{D5CDD505-2E9C-101B-9397-08002B2CF9AE}" pid="215" name="FSC#BSVTEMPL@102.1950:FileRespOrgStreet">
    <vt:lpwstr>Hallwylstrasse 15</vt:lpwstr>
  </property>
  <property fmtid="{D5CDD505-2E9C-101B-9397-08002B2CF9AE}" pid="216" name="FSC#BSVTEMPL@102.1950:FileRespOrgZipCode">
    <vt:lpwstr>3003</vt:lpwstr>
  </property>
  <property fmtid="{D5CDD505-2E9C-101B-9397-08002B2CF9AE}" pid="217" name="FSC#BSVTEMPL@102.1950:FileRespOU">
    <vt:lpwstr>Stabsstelle Direktion</vt:lpwstr>
  </property>
  <property fmtid="{D5CDD505-2E9C-101B-9397-08002B2CF9AE}" pid="218" name="FSC#BSVTEMPL@102.1950:Registrierdatum">
    <vt:lpwstr/>
  </property>
  <property fmtid="{D5CDD505-2E9C-101B-9397-08002B2CF9AE}" pid="219" name="FSC#BSVTEMPL@102.1950:RegPlanPos">
    <vt:lpwstr/>
  </property>
  <property fmtid="{D5CDD505-2E9C-101B-9397-08002B2CF9AE}" pid="220" name="FSC#BSVTEMPL@102.1950:ShortsignCreate">
    <vt:lpwstr/>
  </property>
  <property fmtid="{D5CDD505-2E9C-101B-9397-08002B2CF9AE}" pid="221" name="FSC#BSVTEMPL@102.1950:SubjectSubFile">
    <vt:lpwstr>Notice_mesures_internes_OFC_BN_23.03.2020 (002) mcd</vt:lpwstr>
  </property>
  <property fmtid="{D5CDD505-2E9C-101B-9397-08002B2CF9AE}" pid="222" name="FSC#BSVTEMPL@102.1950:SubjectDocument">
    <vt:lpwstr/>
  </property>
  <property fmtid="{D5CDD505-2E9C-101B-9397-08002B2CF9AE}" pid="223" name="FSC#BSVTEMPL@102.1950:TitleDossier">
    <vt:lpwstr>2020 Amtssitzung</vt:lpwstr>
  </property>
  <property fmtid="{D5CDD505-2E9C-101B-9397-08002B2CF9AE}" pid="224" name="FSC#BSVTEMPL@102.1950:ZusendungAm">
    <vt:lpwstr/>
  </property>
  <property fmtid="{D5CDD505-2E9C-101B-9397-08002B2CF9AE}" pid="225" name="FSC#EDICFG@15.1700:DossierrefSubFile">
    <vt:lpwstr>031.1-00060/00005/00002</vt:lpwstr>
  </property>
  <property fmtid="{D5CDD505-2E9C-101B-9397-08002B2CF9AE}" pid="226" name="FSC#EDICFG@15.1700:UniqueSubFileNumber">
    <vt:lpwstr>20201325-0083</vt:lpwstr>
  </property>
  <property fmtid="{D5CDD505-2E9C-101B-9397-08002B2CF9AE}" pid="227" name="FSC#BSVTEMPL@102.1950:DocumentIDEnhanced">
    <vt:lpwstr>031.1-00060 25.03.2020 Doknr: 83</vt:lpwstr>
  </property>
  <property fmtid="{D5CDD505-2E9C-101B-9397-08002B2CF9AE}" pid="228" name="FSC#EDICFG@15.1700:FileRespInitials">
    <vt:lpwstr/>
  </property>
  <property fmtid="{D5CDD505-2E9C-101B-9397-08002B2CF9AE}" pid="229" name="FSC#EDICFG@15.1700:FileRespOrgD">
    <vt:lpwstr>Stabsstelle Direktion</vt:lpwstr>
  </property>
  <property fmtid="{D5CDD505-2E9C-101B-9397-08002B2CF9AE}" pid="230" name="FSC#EDICFG@15.1700:FileRespOrgF">
    <vt:lpwstr>Etat-major Direction</vt:lpwstr>
  </property>
  <property fmtid="{D5CDD505-2E9C-101B-9397-08002B2CF9AE}" pid="231" name="FSC#EDICFG@15.1700:FileRespOrgE">
    <vt:lpwstr>Stabsstelle Direktion</vt:lpwstr>
  </property>
  <property fmtid="{D5CDD505-2E9C-101B-9397-08002B2CF9AE}" pid="232" name="FSC#EDICFG@15.1700:FileRespOrgI">
    <vt:lpwstr>Stato maggiore Direzione</vt:lpwstr>
  </property>
  <property fmtid="{D5CDD505-2E9C-101B-9397-08002B2CF9AE}" pid="233" name="FSC#EDICFG@15.1700:FileResponsibleSalutation">
    <vt:lpwstr/>
  </property>
  <property fmtid="{D5CDD505-2E9C-101B-9397-08002B2CF9AE}" pid="234" name="FSC#EDICFG@15.1700:SignerLeft">
    <vt:lpwstr/>
  </property>
  <property fmtid="{D5CDD505-2E9C-101B-9397-08002B2CF9AE}" pid="235" name="FSC#EDICFG@15.1700:SignerLeftFunction">
    <vt:lpwstr/>
  </property>
  <property fmtid="{D5CDD505-2E9C-101B-9397-08002B2CF9AE}" pid="236" name="FSC#EDICFG@15.1700:SignerRight">
    <vt:lpwstr/>
  </property>
  <property fmtid="{D5CDD505-2E9C-101B-9397-08002B2CF9AE}" pid="237" name="FSC#EDICFG@15.1700:SignerRightFunction">
    <vt:lpwstr/>
  </property>
  <property fmtid="{D5CDD505-2E9C-101B-9397-08002B2CF9AE}" pid="238" name="FSC#COOELAK@1.1001:Subject">
    <vt:lpwstr/>
  </property>
  <property fmtid="{D5CDD505-2E9C-101B-9397-08002B2CF9AE}" pid="239" name="FSC#COOELAK@1.1001:FileReference">
    <vt:lpwstr/>
  </property>
  <property fmtid="{D5CDD505-2E9C-101B-9397-08002B2CF9AE}" pid="240" name="FSC#COOELAK@1.1001:FileRefYear">
    <vt:lpwstr>2019</vt:lpwstr>
  </property>
  <property fmtid="{D5CDD505-2E9C-101B-9397-08002B2CF9AE}" pid="241" name="FSC#COOELAK@1.1001:FileRefOrdinal">
    <vt:lpwstr>60</vt:lpwstr>
  </property>
  <property fmtid="{D5CDD505-2E9C-101B-9397-08002B2CF9AE}" pid="242" name="FSC#COOELAK@1.1001:FileRefOU">
    <vt:lpwstr>StbDir</vt:lpwstr>
  </property>
  <property fmtid="{D5CDD505-2E9C-101B-9397-08002B2CF9AE}" pid="243" name="FSC#COOELAK@1.1001:Organization">
    <vt:lpwstr/>
  </property>
  <property fmtid="{D5CDD505-2E9C-101B-9397-08002B2CF9AE}" pid="244" name="FSC#COOELAK@1.1001:Owner">
    <vt:lpwstr>Do Canto Lagido-Loreggia Isabel</vt:lpwstr>
  </property>
  <property fmtid="{D5CDD505-2E9C-101B-9397-08002B2CF9AE}" pid="245" name="FSC#COOELAK@1.1001:OwnerExtension">
    <vt:lpwstr>+41 58 469 77 54</vt:lpwstr>
  </property>
  <property fmtid="{D5CDD505-2E9C-101B-9397-08002B2CF9AE}" pid="246" name="FSC#COOELAK@1.1001:OwnerFaxExtension">
    <vt:lpwstr/>
  </property>
  <property fmtid="{D5CDD505-2E9C-101B-9397-08002B2CF9AE}" pid="247" name="FSC#COOELAK@1.1001:DispatchedBy">
    <vt:lpwstr/>
  </property>
  <property fmtid="{D5CDD505-2E9C-101B-9397-08002B2CF9AE}" pid="248" name="FSC#COOELAK@1.1001:DispatchedAt">
    <vt:lpwstr/>
  </property>
  <property fmtid="{D5CDD505-2E9C-101B-9397-08002B2CF9AE}" pid="249" name="FSC#COOELAK@1.1001:ApprovedBy">
    <vt:lpwstr/>
  </property>
  <property fmtid="{D5CDD505-2E9C-101B-9397-08002B2CF9AE}" pid="250" name="FSC#COOELAK@1.1001:ApprovedAt">
    <vt:lpwstr/>
  </property>
  <property fmtid="{D5CDD505-2E9C-101B-9397-08002B2CF9AE}" pid="251" name="FSC#COOELAK@1.1001:Department">
    <vt:lpwstr>Stabsstelle Direktion, BAK</vt:lpwstr>
  </property>
  <property fmtid="{D5CDD505-2E9C-101B-9397-08002B2CF9AE}" pid="252" name="FSC#COOELAK@1.1001:CreatedAt">
    <vt:lpwstr>25.03.2020</vt:lpwstr>
  </property>
  <property fmtid="{D5CDD505-2E9C-101B-9397-08002B2CF9AE}" pid="253" name="FSC#COOELAK@1.1001:OU">
    <vt:lpwstr>Stabsstelle Direktion, BAK</vt:lpwstr>
  </property>
  <property fmtid="{D5CDD505-2E9C-101B-9397-08002B2CF9AE}" pid="254" name="FSC#COOELAK@1.1001:Priority">
    <vt:lpwstr> ()</vt:lpwstr>
  </property>
  <property fmtid="{D5CDD505-2E9C-101B-9397-08002B2CF9AE}" pid="255" name="FSC#COOELAK@1.1001:ObjBarCode">
    <vt:lpwstr>*COO.2080.106.2.1326417*</vt:lpwstr>
  </property>
  <property fmtid="{D5CDD505-2E9C-101B-9397-08002B2CF9AE}" pid="256" name="FSC#COOELAK@1.1001:RefBarCode">
    <vt:lpwstr>*COO.2080.106.3.1326418*</vt:lpwstr>
  </property>
  <property fmtid="{D5CDD505-2E9C-101B-9397-08002B2CF9AE}" pid="257" name="FSC#COOELAK@1.1001:FileRefBarCode">
    <vt:lpwstr>*031.1-00060*</vt:lpwstr>
  </property>
  <property fmtid="{D5CDD505-2E9C-101B-9397-08002B2CF9AE}" pid="258" name="FSC#COOELAK@1.1001:ExternalRef">
    <vt:lpwstr/>
  </property>
  <property fmtid="{D5CDD505-2E9C-101B-9397-08002B2CF9AE}" pid="259" name="FSC#COOELAK@1.1001:IncomingNumber">
    <vt:lpwstr/>
  </property>
  <property fmtid="{D5CDD505-2E9C-101B-9397-08002B2CF9AE}" pid="260" name="FSC#COOELAK@1.1001:IncomingSubject">
    <vt:lpwstr/>
  </property>
  <property fmtid="{D5CDD505-2E9C-101B-9397-08002B2CF9AE}" pid="261" name="FSC#COOELAK@1.1001:ProcessResponsible">
    <vt:lpwstr/>
  </property>
  <property fmtid="{D5CDD505-2E9C-101B-9397-08002B2CF9AE}" pid="262" name="FSC#COOELAK@1.1001:ProcessResponsiblePhone">
    <vt:lpwstr/>
  </property>
  <property fmtid="{D5CDD505-2E9C-101B-9397-08002B2CF9AE}" pid="263" name="FSC#COOELAK@1.1001:ProcessResponsibleMail">
    <vt:lpwstr/>
  </property>
  <property fmtid="{D5CDD505-2E9C-101B-9397-08002B2CF9AE}" pid="264" name="FSC#COOELAK@1.1001:ProcessResponsibleFax">
    <vt:lpwstr/>
  </property>
  <property fmtid="{D5CDD505-2E9C-101B-9397-08002B2CF9AE}" pid="265" name="FSC#COOELAK@1.1001:ApproverFirstName">
    <vt:lpwstr/>
  </property>
  <property fmtid="{D5CDD505-2E9C-101B-9397-08002B2CF9AE}" pid="266" name="FSC#COOELAK@1.1001:ApproverSurName">
    <vt:lpwstr/>
  </property>
  <property fmtid="{D5CDD505-2E9C-101B-9397-08002B2CF9AE}" pid="267" name="FSC#COOELAK@1.1001:ApproverTitle">
    <vt:lpwstr/>
  </property>
  <property fmtid="{D5CDD505-2E9C-101B-9397-08002B2CF9AE}" pid="268" name="FSC#COOELAK@1.1001:ExternalDate">
    <vt:lpwstr/>
  </property>
  <property fmtid="{D5CDD505-2E9C-101B-9397-08002B2CF9AE}" pid="269" name="FSC#COOELAK@1.1001:SettlementApprovedAt">
    <vt:lpwstr/>
  </property>
  <property fmtid="{D5CDD505-2E9C-101B-9397-08002B2CF9AE}" pid="270" name="FSC#COOELAK@1.1001:BaseNumber">
    <vt:lpwstr>031.1</vt:lpwstr>
  </property>
  <property fmtid="{D5CDD505-2E9C-101B-9397-08002B2CF9AE}" pid="271" name="FSC#COOELAK@1.1001:CurrentUserRolePos">
    <vt:lpwstr>Leiter/in</vt:lpwstr>
  </property>
  <property fmtid="{D5CDD505-2E9C-101B-9397-08002B2CF9AE}" pid="272" name="FSC#COOELAK@1.1001:CurrentUserEmail">
    <vt:lpwstr>Daniel.Zimmermann@bak.admin.ch</vt:lpwstr>
  </property>
  <property fmtid="{D5CDD505-2E9C-101B-9397-08002B2CF9AE}" pid="273" name="FSC#ELAKGOV@1.1001:PersonalSubjGender">
    <vt:lpwstr/>
  </property>
  <property fmtid="{D5CDD505-2E9C-101B-9397-08002B2CF9AE}" pid="274" name="FSC#ELAKGOV@1.1001:PersonalSubjFirstName">
    <vt:lpwstr/>
  </property>
  <property fmtid="{D5CDD505-2E9C-101B-9397-08002B2CF9AE}" pid="275" name="FSC#ELAKGOV@1.1001:PersonalSubjSurName">
    <vt:lpwstr/>
  </property>
  <property fmtid="{D5CDD505-2E9C-101B-9397-08002B2CF9AE}" pid="276" name="FSC#ELAKGOV@1.1001:PersonalSubjSalutation">
    <vt:lpwstr/>
  </property>
  <property fmtid="{D5CDD505-2E9C-101B-9397-08002B2CF9AE}" pid="277" name="FSC#ELAKGOV@1.1001:PersonalSubjAddress">
    <vt:lpwstr/>
  </property>
  <property fmtid="{D5CDD505-2E9C-101B-9397-08002B2CF9AE}" pid="278" name="FSC#ATSTATECFG@1.1001:Office">
    <vt:lpwstr/>
  </property>
  <property fmtid="{D5CDD505-2E9C-101B-9397-08002B2CF9AE}" pid="279" name="FSC#ATSTATECFG@1.1001:Agent">
    <vt:lpwstr/>
  </property>
  <property fmtid="{D5CDD505-2E9C-101B-9397-08002B2CF9AE}" pid="280" name="FSC#ATSTATECFG@1.1001:AgentPhone">
    <vt:lpwstr/>
  </property>
  <property fmtid="{D5CDD505-2E9C-101B-9397-08002B2CF9AE}" pid="281" name="FSC#ATSTATECFG@1.1001:DepartmentFax">
    <vt:lpwstr/>
  </property>
  <property fmtid="{D5CDD505-2E9C-101B-9397-08002B2CF9AE}" pid="282" name="FSC#ATSTATECFG@1.1001:DepartmentEmail">
    <vt:lpwstr/>
  </property>
  <property fmtid="{D5CDD505-2E9C-101B-9397-08002B2CF9AE}" pid="283" name="FSC#ATSTATECFG@1.1001:SubfileDate">
    <vt:lpwstr/>
  </property>
  <property fmtid="{D5CDD505-2E9C-101B-9397-08002B2CF9AE}" pid="284" name="FSC#ATSTATECFG@1.1001:SubfileSubject">
    <vt:lpwstr>Notice_mesures_internes_OFC_BN_23.03.2020 (002) mcd</vt:lpwstr>
  </property>
  <property fmtid="{D5CDD505-2E9C-101B-9397-08002B2CF9AE}" pid="285" name="FSC#ATSTATECFG@1.1001:DepartmentZipCode">
    <vt:lpwstr>3003</vt:lpwstr>
  </property>
  <property fmtid="{D5CDD505-2E9C-101B-9397-08002B2CF9AE}" pid="286" name="FSC#ATSTATECFG@1.1001:DepartmentCountry">
    <vt:lpwstr/>
  </property>
  <property fmtid="{D5CDD505-2E9C-101B-9397-08002B2CF9AE}" pid="287" name="FSC#ATSTATECFG@1.1001:DepartmentCity">
    <vt:lpwstr>Bern</vt:lpwstr>
  </property>
  <property fmtid="{D5CDD505-2E9C-101B-9397-08002B2CF9AE}" pid="288" name="FSC#ATSTATECFG@1.1001:DepartmentStreet">
    <vt:lpwstr>Hallwylstrasse 15</vt:lpwstr>
  </property>
  <property fmtid="{D5CDD505-2E9C-101B-9397-08002B2CF9AE}" pid="289" name="FSC#ATSTATECFG@1.1001:DepartmentDVR">
    <vt:lpwstr/>
  </property>
  <property fmtid="{D5CDD505-2E9C-101B-9397-08002B2CF9AE}" pid="290" name="FSC#ATSTATECFG@1.1001:DepartmentUID">
    <vt:lpwstr/>
  </property>
  <property fmtid="{D5CDD505-2E9C-101B-9397-08002B2CF9AE}" pid="291" name="FSC#ATSTATECFG@1.1001:SubfileReference">
    <vt:lpwstr>031.1-00060/00005/00002</vt:lpwstr>
  </property>
  <property fmtid="{D5CDD505-2E9C-101B-9397-08002B2CF9AE}" pid="292" name="FSC#ATSTATECFG@1.1001:Clause">
    <vt:lpwstr/>
  </property>
  <property fmtid="{D5CDD505-2E9C-101B-9397-08002B2CF9AE}" pid="293" name="FSC#ATSTATECFG@1.1001:ApprovedSignature">
    <vt:lpwstr/>
  </property>
  <property fmtid="{D5CDD505-2E9C-101B-9397-08002B2CF9AE}" pid="294" name="FSC#ATSTATECFG@1.1001:BankAccount">
    <vt:lpwstr/>
  </property>
  <property fmtid="{D5CDD505-2E9C-101B-9397-08002B2CF9AE}" pid="295" name="FSC#ATSTATECFG@1.1001:BankAccountOwner">
    <vt:lpwstr/>
  </property>
  <property fmtid="{D5CDD505-2E9C-101B-9397-08002B2CF9AE}" pid="296" name="FSC#ATSTATECFG@1.1001:BankInstitute">
    <vt:lpwstr/>
  </property>
  <property fmtid="{D5CDD505-2E9C-101B-9397-08002B2CF9AE}" pid="297" name="FSC#ATSTATECFG@1.1001:BankAccountID">
    <vt:lpwstr/>
  </property>
  <property fmtid="{D5CDD505-2E9C-101B-9397-08002B2CF9AE}" pid="298" name="FSC#ATSTATECFG@1.1001:BankAccountIBAN">
    <vt:lpwstr/>
  </property>
  <property fmtid="{D5CDD505-2E9C-101B-9397-08002B2CF9AE}" pid="299" name="FSC#ATSTATECFG@1.1001:BankAccountBIC">
    <vt:lpwstr/>
  </property>
  <property fmtid="{D5CDD505-2E9C-101B-9397-08002B2CF9AE}" pid="300" name="FSC#ATSTATECFG@1.1001:BankName">
    <vt:lpwstr/>
  </property>
  <property fmtid="{D5CDD505-2E9C-101B-9397-08002B2CF9AE}" pid="301" name="FSC#COOSYSTEM@1.1:Container">
    <vt:lpwstr>COO.2080.106.2.1326417</vt:lpwstr>
  </property>
  <property fmtid="{D5CDD505-2E9C-101B-9397-08002B2CF9AE}" pid="302" name="FSC#FSCFOLIO@1.1001:docpropproject">
    <vt:lpwstr/>
  </property>
</Properties>
</file>